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051" w:rsidRPr="000B0AA7" w:rsidRDefault="00480051" w:rsidP="00480051">
      <w:pPr>
        <w:jc w:val="both"/>
      </w:pPr>
      <w:r>
        <w:t xml:space="preserve">                 </w:t>
      </w:r>
      <w:r>
        <w:object w:dxaOrig="737" w:dyaOrig="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.75pt" o:ole="">
            <v:imagedata r:id="rId8" o:title=""/>
          </v:shape>
          <o:OLEObject Type="Embed" ProgID="Word.Picture.8" ShapeID="_x0000_i1025" DrawAspect="Content" ObjectID="_1836478515" r:id="rId9"/>
        </w:object>
      </w:r>
    </w:p>
    <w:p w:rsidR="00480051" w:rsidRPr="000B0AA7" w:rsidRDefault="00480051" w:rsidP="00480051">
      <w:pPr>
        <w:jc w:val="both"/>
      </w:pPr>
      <w:r w:rsidRPr="000B0AA7">
        <w:t xml:space="preserve">  REPUBLIKA HRVATSKA                                                                                    </w:t>
      </w:r>
    </w:p>
    <w:p w:rsidR="008C225F" w:rsidRPr="000B0AA7" w:rsidRDefault="00480051" w:rsidP="008C225F">
      <w:pPr>
        <w:jc w:val="both"/>
      </w:pPr>
      <w:r w:rsidRPr="000B0AA7">
        <w:t>VARAŽDINSKA ŽUPANIJ</w:t>
      </w:r>
      <w:r w:rsidR="008C225F" w:rsidRPr="000B0AA7">
        <w:t>A</w:t>
      </w:r>
    </w:p>
    <w:p w:rsidR="00480051" w:rsidRPr="000B0AA7" w:rsidRDefault="008C225F" w:rsidP="008C225F">
      <w:pPr>
        <w:jc w:val="both"/>
      </w:pPr>
      <w:r w:rsidRPr="000B0AA7">
        <w:t>GLAZBENA ŠKOLA U VARAŽDINU</w:t>
      </w:r>
    </w:p>
    <w:p w:rsidR="0038188F" w:rsidRPr="000B0AA7" w:rsidRDefault="0038188F" w:rsidP="0038188F">
      <w:pPr>
        <w:jc w:val="both"/>
      </w:pPr>
      <w:r w:rsidRPr="000B0AA7">
        <w:t xml:space="preserve">KLASA: </w:t>
      </w:r>
      <w:r w:rsidR="00D134AF" w:rsidRPr="000B0AA7">
        <w:t>400-04/25-01/2</w:t>
      </w:r>
    </w:p>
    <w:p w:rsidR="0038188F" w:rsidRPr="000B0AA7" w:rsidRDefault="0038188F" w:rsidP="0038188F">
      <w:pPr>
        <w:jc w:val="both"/>
      </w:pPr>
      <w:r w:rsidRPr="000B0AA7">
        <w:t xml:space="preserve">URBROJ: </w:t>
      </w:r>
      <w:r w:rsidR="00D134AF" w:rsidRPr="000B0AA7">
        <w:t>2186-147-04-2</w:t>
      </w:r>
      <w:r w:rsidR="00ED3DE9" w:rsidRPr="000B0AA7">
        <w:t>6-2</w:t>
      </w:r>
    </w:p>
    <w:p w:rsidR="00480051" w:rsidRPr="000B0AA7" w:rsidRDefault="00FA7273" w:rsidP="0038188F">
      <w:pPr>
        <w:jc w:val="both"/>
      </w:pPr>
      <w:r w:rsidRPr="000B0AA7">
        <w:t xml:space="preserve">Varaždin, </w:t>
      </w:r>
      <w:r w:rsidR="00012732" w:rsidRPr="000B0AA7">
        <w:t>23</w:t>
      </w:r>
      <w:r w:rsidR="00B50B40" w:rsidRPr="000B0AA7">
        <w:t xml:space="preserve">. ožujka </w:t>
      </w:r>
      <w:r w:rsidR="00702701" w:rsidRPr="000B0AA7">
        <w:t>202</w:t>
      </w:r>
      <w:r w:rsidR="00D269FE" w:rsidRPr="000B0AA7">
        <w:t>6</w:t>
      </w:r>
      <w:r w:rsidR="00702701" w:rsidRPr="000B0AA7">
        <w:t>.</w:t>
      </w:r>
    </w:p>
    <w:p w:rsidR="00480051" w:rsidRPr="000B0AA7" w:rsidRDefault="00480051" w:rsidP="00480051">
      <w:pPr>
        <w:jc w:val="both"/>
      </w:pPr>
    </w:p>
    <w:p w:rsidR="00480051" w:rsidRPr="000B0AA7" w:rsidRDefault="00480051" w:rsidP="00480051">
      <w:pPr>
        <w:jc w:val="both"/>
      </w:pPr>
    </w:p>
    <w:p w:rsidR="0025068B" w:rsidRPr="000B0AA7" w:rsidRDefault="002534D4" w:rsidP="008F7D59">
      <w:pPr>
        <w:ind w:firstLine="708"/>
        <w:jc w:val="both"/>
      </w:pPr>
      <w:r>
        <w:t>Temeljem</w:t>
      </w:r>
      <w:r w:rsidR="0025068B" w:rsidRPr="000B0AA7">
        <w:t xml:space="preserve"> članka </w:t>
      </w:r>
      <w:r w:rsidR="00171EEE" w:rsidRPr="000B0AA7">
        <w:t>105</w:t>
      </w:r>
      <w:r w:rsidR="0025068B" w:rsidRPr="000B0AA7">
        <w:t xml:space="preserve">. Pravilnika o proračunskom računovodstvu i računskom planu („Narodne novine“ br. </w:t>
      </w:r>
      <w:r w:rsidR="0025068B" w:rsidRPr="000B0AA7">
        <w:rPr>
          <w:bCs/>
        </w:rPr>
        <w:t>1</w:t>
      </w:r>
      <w:r w:rsidR="00171EEE" w:rsidRPr="000B0AA7">
        <w:rPr>
          <w:bCs/>
        </w:rPr>
        <w:t>58/23</w:t>
      </w:r>
      <w:r w:rsidR="00F45DDC" w:rsidRPr="000B0AA7">
        <w:rPr>
          <w:bCs/>
        </w:rPr>
        <w:t>, 154/24</w:t>
      </w:r>
      <w:r w:rsidR="0025068B" w:rsidRPr="000B0AA7">
        <w:t>)</w:t>
      </w:r>
      <w:r w:rsidR="00250D2B" w:rsidRPr="000B0AA7">
        <w:t>,</w:t>
      </w:r>
      <w:r w:rsidR="0025068B" w:rsidRPr="000B0AA7">
        <w:t xml:space="preserve"> </w:t>
      </w:r>
      <w:r>
        <w:t xml:space="preserve">te članka 35. Statuta Glazbene škole u Varaždinu, </w:t>
      </w:r>
      <w:r w:rsidR="0025068B" w:rsidRPr="000B0AA7">
        <w:t>Školski odbor</w:t>
      </w:r>
      <w:r w:rsidR="008F7D59" w:rsidRPr="000B0AA7">
        <w:t xml:space="preserve"> na sjednici održanoj </w:t>
      </w:r>
      <w:r w:rsidR="00D269FE" w:rsidRPr="000B0AA7">
        <w:t>23</w:t>
      </w:r>
      <w:r w:rsidR="008F7D59" w:rsidRPr="000B0AA7">
        <w:t>. ožujka 202</w:t>
      </w:r>
      <w:r w:rsidR="00D269FE" w:rsidRPr="000B0AA7">
        <w:t>6</w:t>
      </w:r>
      <w:r w:rsidR="008F7D59" w:rsidRPr="000B0AA7">
        <w:t>. godine</w:t>
      </w:r>
      <w:r w:rsidR="0025068B" w:rsidRPr="000B0AA7">
        <w:t>, donosi</w:t>
      </w:r>
      <w:r w:rsidR="008F7D59" w:rsidRPr="000B0AA7">
        <w:t>:</w:t>
      </w:r>
    </w:p>
    <w:p w:rsidR="00480051" w:rsidRPr="000B0AA7" w:rsidRDefault="00480051" w:rsidP="00480051">
      <w:pPr>
        <w:jc w:val="center"/>
      </w:pPr>
    </w:p>
    <w:p w:rsidR="00480051" w:rsidRPr="000B0AA7" w:rsidRDefault="00480051" w:rsidP="00480051">
      <w:pPr>
        <w:jc w:val="center"/>
        <w:rPr>
          <w:b/>
        </w:rPr>
      </w:pPr>
      <w:r w:rsidRPr="000B0AA7">
        <w:rPr>
          <w:b/>
        </w:rPr>
        <w:t>ODLUK</w:t>
      </w:r>
      <w:r w:rsidR="00583C8D" w:rsidRPr="000B0AA7">
        <w:rPr>
          <w:b/>
        </w:rPr>
        <w:t>U</w:t>
      </w:r>
    </w:p>
    <w:p w:rsidR="00480051" w:rsidRPr="000B0AA7" w:rsidRDefault="00480051" w:rsidP="00480051">
      <w:pPr>
        <w:jc w:val="center"/>
        <w:rPr>
          <w:b/>
        </w:rPr>
      </w:pPr>
      <w:r w:rsidRPr="000B0AA7">
        <w:rPr>
          <w:b/>
        </w:rPr>
        <w:t xml:space="preserve">o raspodjeli rezultata </w:t>
      </w:r>
      <w:r w:rsidR="002A1194" w:rsidRPr="000B0AA7">
        <w:rPr>
          <w:b/>
        </w:rPr>
        <w:t>Glazbene škole u Varaždinu</w:t>
      </w:r>
    </w:p>
    <w:p w:rsidR="005A5737" w:rsidRPr="000B0AA7" w:rsidRDefault="005A5737" w:rsidP="00480051">
      <w:pPr>
        <w:jc w:val="center"/>
        <w:rPr>
          <w:b/>
        </w:rPr>
      </w:pPr>
    </w:p>
    <w:p w:rsidR="00480051" w:rsidRPr="000B0AA7" w:rsidRDefault="00480051" w:rsidP="00480051">
      <w:pPr>
        <w:jc w:val="center"/>
        <w:rPr>
          <w:b/>
        </w:rPr>
      </w:pPr>
      <w:r w:rsidRPr="000B0AA7">
        <w:rPr>
          <w:b/>
        </w:rPr>
        <w:t>Članak 1.</w:t>
      </w:r>
    </w:p>
    <w:p w:rsidR="00480051" w:rsidRPr="000B0AA7" w:rsidRDefault="00480051" w:rsidP="00480051">
      <w:pPr>
        <w:jc w:val="both"/>
        <w:rPr>
          <w:b/>
        </w:rPr>
      </w:pPr>
    </w:p>
    <w:p w:rsidR="00480051" w:rsidRPr="000B0AA7" w:rsidRDefault="00480051" w:rsidP="00480051">
      <w:pPr>
        <w:jc w:val="both"/>
      </w:pPr>
      <w:r w:rsidRPr="000B0AA7">
        <w:tab/>
      </w:r>
      <w:r w:rsidR="0025487D" w:rsidRPr="000B0AA7">
        <w:t>Stanja utvrđena na</w:t>
      </w:r>
      <w:r w:rsidRPr="000B0AA7">
        <w:t xml:space="preserve"> osn</w:t>
      </w:r>
      <w:r w:rsidR="00EC55EB" w:rsidRPr="000B0AA7">
        <w:t xml:space="preserve">ovnim računima podskupine 922 </w:t>
      </w:r>
      <w:r w:rsidRPr="000B0AA7">
        <w:t>i iskazana u  go</w:t>
      </w:r>
      <w:r w:rsidR="0025487D" w:rsidRPr="000B0AA7">
        <w:t>dišnjem</w:t>
      </w:r>
      <w:r w:rsidR="00D00CD9" w:rsidRPr="000B0AA7">
        <w:t xml:space="preserve"> Financijskom izvještaju za 202</w:t>
      </w:r>
      <w:r w:rsidR="001E43AF" w:rsidRPr="000B0AA7">
        <w:t>5</w:t>
      </w:r>
      <w:r w:rsidRPr="000B0AA7">
        <w:t xml:space="preserve">. godinu utvrđena su kako slijedi: </w:t>
      </w:r>
    </w:p>
    <w:p w:rsidR="00480051" w:rsidRPr="000B0AA7" w:rsidRDefault="00480051" w:rsidP="00480051">
      <w:pPr>
        <w:jc w:val="both"/>
      </w:pPr>
      <w:r w:rsidRPr="000B0AA7"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4"/>
        <w:gridCol w:w="3601"/>
        <w:gridCol w:w="3385"/>
      </w:tblGrid>
      <w:tr w:rsidR="000B0AA7" w:rsidRPr="000B0AA7" w:rsidTr="00430B9C">
        <w:trPr>
          <w:trHeight w:val="358"/>
        </w:trPr>
        <w:tc>
          <w:tcPr>
            <w:tcW w:w="205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480051" w:rsidRPr="000B0AA7" w:rsidRDefault="00480051" w:rsidP="00934746">
            <w:pPr>
              <w:jc w:val="center"/>
              <w:rPr>
                <w:b/>
              </w:rPr>
            </w:pPr>
            <w:r w:rsidRPr="000B0AA7">
              <w:rPr>
                <w:b/>
              </w:rPr>
              <w:t>Osnovni račun</w:t>
            </w:r>
          </w:p>
        </w:tc>
        <w:tc>
          <w:tcPr>
            <w:tcW w:w="360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80051" w:rsidRPr="000B0AA7" w:rsidRDefault="00480051" w:rsidP="00934746">
            <w:pPr>
              <w:jc w:val="center"/>
              <w:rPr>
                <w:b/>
              </w:rPr>
            </w:pPr>
            <w:r w:rsidRPr="000B0AA7">
              <w:rPr>
                <w:b/>
              </w:rPr>
              <w:t>Naziv računa</w:t>
            </w:r>
          </w:p>
        </w:tc>
        <w:tc>
          <w:tcPr>
            <w:tcW w:w="33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80051" w:rsidRPr="000B0AA7" w:rsidRDefault="00480051" w:rsidP="00934746">
            <w:pPr>
              <w:jc w:val="center"/>
              <w:rPr>
                <w:b/>
              </w:rPr>
            </w:pPr>
            <w:r w:rsidRPr="000B0AA7">
              <w:rPr>
                <w:b/>
              </w:rPr>
              <w:t>Iznos</w:t>
            </w:r>
          </w:p>
        </w:tc>
      </w:tr>
      <w:tr w:rsidR="000B0AA7" w:rsidRPr="000B0AA7" w:rsidTr="00430B9C">
        <w:tc>
          <w:tcPr>
            <w:tcW w:w="2054" w:type="dxa"/>
            <w:tcBorders>
              <w:left w:val="single" w:sz="12" w:space="0" w:color="auto"/>
            </w:tcBorders>
          </w:tcPr>
          <w:p w:rsidR="00480051" w:rsidRPr="000B0AA7" w:rsidRDefault="00480051" w:rsidP="00934746">
            <w:pPr>
              <w:jc w:val="center"/>
            </w:pPr>
            <w:r w:rsidRPr="000B0AA7">
              <w:t>92211</w:t>
            </w:r>
          </w:p>
        </w:tc>
        <w:tc>
          <w:tcPr>
            <w:tcW w:w="3601" w:type="dxa"/>
          </w:tcPr>
          <w:p w:rsidR="00480051" w:rsidRPr="000B0AA7" w:rsidRDefault="00480051" w:rsidP="00480051">
            <w:r w:rsidRPr="000B0AA7">
              <w:t>Višak prihoda poslovanja</w:t>
            </w: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:rsidR="00430B9C" w:rsidRPr="000B0AA7" w:rsidRDefault="00430B9C" w:rsidP="00D10734">
            <w:pPr>
              <w:jc w:val="center"/>
            </w:pPr>
          </w:p>
        </w:tc>
      </w:tr>
      <w:tr w:rsidR="000B0AA7" w:rsidRPr="000B0AA7" w:rsidTr="00430B9C">
        <w:tc>
          <w:tcPr>
            <w:tcW w:w="2054" w:type="dxa"/>
            <w:tcBorders>
              <w:left w:val="single" w:sz="12" w:space="0" w:color="auto"/>
            </w:tcBorders>
          </w:tcPr>
          <w:p w:rsidR="00480051" w:rsidRPr="000B0AA7" w:rsidRDefault="00480051" w:rsidP="00934746">
            <w:pPr>
              <w:jc w:val="center"/>
            </w:pPr>
            <w:r w:rsidRPr="000B0AA7">
              <w:t>92212</w:t>
            </w:r>
          </w:p>
        </w:tc>
        <w:tc>
          <w:tcPr>
            <w:tcW w:w="3601" w:type="dxa"/>
          </w:tcPr>
          <w:p w:rsidR="00480051" w:rsidRPr="000B0AA7" w:rsidRDefault="00480051" w:rsidP="00480051">
            <w:r w:rsidRPr="000B0AA7">
              <w:t>Višak prihoda od nefinancijske imovine</w:t>
            </w: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:rsidR="00480051" w:rsidRPr="000B0AA7" w:rsidRDefault="00480051" w:rsidP="00D10734">
            <w:pPr>
              <w:jc w:val="center"/>
            </w:pPr>
          </w:p>
        </w:tc>
      </w:tr>
      <w:tr w:rsidR="000B0AA7" w:rsidRPr="000B0AA7" w:rsidTr="00430B9C">
        <w:tc>
          <w:tcPr>
            <w:tcW w:w="2054" w:type="dxa"/>
            <w:tcBorders>
              <w:left w:val="single" w:sz="12" w:space="0" w:color="auto"/>
            </w:tcBorders>
          </w:tcPr>
          <w:p w:rsidR="00C94816" w:rsidRPr="000B0AA7" w:rsidRDefault="00C94816" w:rsidP="00D57F77">
            <w:pPr>
              <w:jc w:val="center"/>
            </w:pPr>
            <w:r w:rsidRPr="000B0AA7">
              <w:t>92213</w:t>
            </w:r>
          </w:p>
        </w:tc>
        <w:tc>
          <w:tcPr>
            <w:tcW w:w="3601" w:type="dxa"/>
          </w:tcPr>
          <w:p w:rsidR="00C94816" w:rsidRPr="000B0AA7" w:rsidRDefault="00C94816" w:rsidP="00D57F77">
            <w:r w:rsidRPr="000B0AA7">
              <w:t>Višak prihoda od financijske imovine</w:t>
            </w: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:rsidR="00C94816" w:rsidRPr="000B0AA7" w:rsidRDefault="00C94816" w:rsidP="00D10734">
            <w:pPr>
              <w:jc w:val="center"/>
            </w:pPr>
          </w:p>
        </w:tc>
      </w:tr>
      <w:tr w:rsidR="000B0AA7" w:rsidRPr="000B0AA7" w:rsidTr="00430B9C">
        <w:tc>
          <w:tcPr>
            <w:tcW w:w="2054" w:type="dxa"/>
            <w:tcBorders>
              <w:left w:val="single" w:sz="12" w:space="0" w:color="auto"/>
            </w:tcBorders>
          </w:tcPr>
          <w:p w:rsidR="00C94816" w:rsidRPr="000B0AA7" w:rsidRDefault="00C94816" w:rsidP="00934746">
            <w:pPr>
              <w:jc w:val="center"/>
            </w:pPr>
            <w:r w:rsidRPr="000B0AA7">
              <w:t>92221</w:t>
            </w:r>
          </w:p>
        </w:tc>
        <w:tc>
          <w:tcPr>
            <w:tcW w:w="3601" w:type="dxa"/>
          </w:tcPr>
          <w:p w:rsidR="00C94816" w:rsidRPr="000B0AA7" w:rsidRDefault="00C94816" w:rsidP="00480051">
            <w:r w:rsidRPr="000B0AA7">
              <w:t>Manjak prihoda poslovanja</w:t>
            </w: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:rsidR="00C94816" w:rsidRPr="000B0AA7" w:rsidRDefault="00821C91" w:rsidP="00821C91">
            <w:pPr>
              <w:jc w:val="right"/>
            </w:pPr>
            <w:r w:rsidRPr="000B0AA7">
              <w:t>137.126,50</w:t>
            </w:r>
          </w:p>
        </w:tc>
      </w:tr>
      <w:tr w:rsidR="000B0AA7" w:rsidRPr="000B0AA7" w:rsidTr="00430B9C">
        <w:tc>
          <w:tcPr>
            <w:tcW w:w="2054" w:type="dxa"/>
            <w:tcBorders>
              <w:left w:val="single" w:sz="12" w:space="0" w:color="auto"/>
            </w:tcBorders>
          </w:tcPr>
          <w:p w:rsidR="00C94816" w:rsidRPr="000B0AA7" w:rsidRDefault="00C94816" w:rsidP="00934746">
            <w:pPr>
              <w:jc w:val="center"/>
            </w:pPr>
            <w:r w:rsidRPr="000B0AA7">
              <w:t>92222</w:t>
            </w:r>
          </w:p>
        </w:tc>
        <w:tc>
          <w:tcPr>
            <w:tcW w:w="3601" w:type="dxa"/>
          </w:tcPr>
          <w:p w:rsidR="00C94816" w:rsidRPr="000B0AA7" w:rsidRDefault="00C94816" w:rsidP="00480051">
            <w:r w:rsidRPr="000B0AA7">
              <w:t>Manjak prihoda od nefinancijske imovine</w:t>
            </w: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:rsidR="00C94816" w:rsidRPr="000B0AA7" w:rsidRDefault="00821C91" w:rsidP="00821C91">
            <w:pPr>
              <w:jc w:val="right"/>
            </w:pPr>
            <w:r w:rsidRPr="000B0AA7">
              <w:t>126.174,72</w:t>
            </w:r>
          </w:p>
        </w:tc>
      </w:tr>
      <w:tr w:rsidR="000B0AA7" w:rsidRPr="000B0AA7" w:rsidTr="00430B9C">
        <w:tc>
          <w:tcPr>
            <w:tcW w:w="2054" w:type="dxa"/>
            <w:tcBorders>
              <w:left w:val="single" w:sz="12" w:space="0" w:color="auto"/>
              <w:bottom w:val="double" w:sz="4" w:space="0" w:color="auto"/>
            </w:tcBorders>
          </w:tcPr>
          <w:p w:rsidR="00C94816" w:rsidRPr="000B0AA7" w:rsidRDefault="00C94816" w:rsidP="00934746">
            <w:pPr>
              <w:jc w:val="center"/>
            </w:pPr>
            <w:r w:rsidRPr="000B0AA7">
              <w:t>92223</w:t>
            </w:r>
          </w:p>
        </w:tc>
        <w:tc>
          <w:tcPr>
            <w:tcW w:w="3601" w:type="dxa"/>
            <w:tcBorders>
              <w:bottom w:val="double" w:sz="4" w:space="0" w:color="auto"/>
            </w:tcBorders>
          </w:tcPr>
          <w:p w:rsidR="00C94816" w:rsidRPr="000B0AA7" w:rsidRDefault="00C94816" w:rsidP="00480051">
            <w:r w:rsidRPr="000B0AA7">
              <w:t>Manjak primitaka od financijske imovine</w:t>
            </w:r>
          </w:p>
        </w:tc>
        <w:tc>
          <w:tcPr>
            <w:tcW w:w="3385" w:type="dxa"/>
            <w:tcBorders>
              <w:bottom w:val="double" w:sz="4" w:space="0" w:color="auto"/>
              <w:right w:val="single" w:sz="12" w:space="0" w:color="auto"/>
            </w:tcBorders>
          </w:tcPr>
          <w:p w:rsidR="00C94816" w:rsidRPr="000B0AA7" w:rsidRDefault="00C94816" w:rsidP="00821C91">
            <w:pPr>
              <w:jc w:val="right"/>
            </w:pPr>
          </w:p>
        </w:tc>
      </w:tr>
      <w:tr w:rsidR="000B0AA7" w:rsidRPr="000B0AA7" w:rsidTr="00430B9C">
        <w:tc>
          <w:tcPr>
            <w:tcW w:w="20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94816" w:rsidRPr="000B0AA7" w:rsidRDefault="00C94816" w:rsidP="00934746">
            <w:pPr>
              <w:jc w:val="center"/>
              <w:rPr>
                <w:b/>
              </w:rPr>
            </w:pPr>
            <w:r w:rsidRPr="000B0AA7">
              <w:rPr>
                <w:b/>
              </w:rPr>
              <w:t>UKUPNO</w:t>
            </w:r>
          </w:p>
        </w:tc>
        <w:tc>
          <w:tcPr>
            <w:tcW w:w="3601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94816" w:rsidRPr="000B0AA7" w:rsidRDefault="00821C91" w:rsidP="00BE5AC9">
            <w:pPr>
              <w:jc w:val="center"/>
              <w:rPr>
                <w:b/>
              </w:rPr>
            </w:pPr>
            <w:r w:rsidRPr="000B0AA7">
              <w:rPr>
                <w:b/>
              </w:rPr>
              <w:t>Manjak</w:t>
            </w:r>
            <w:r w:rsidR="00C94816" w:rsidRPr="000B0AA7">
              <w:rPr>
                <w:b/>
              </w:rPr>
              <w:t xml:space="preserve"> prihoda</w:t>
            </w:r>
          </w:p>
        </w:tc>
        <w:tc>
          <w:tcPr>
            <w:tcW w:w="33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94816" w:rsidRPr="000B0AA7" w:rsidRDefault="00821C91" w:rsidP="00821C91">
            <w:pPr>
              <w:jc w:val="right"/>
              <w:rPr>
                <w:b/>
              </w:rPr>
            </w:pPr>
            <w:r w:rsidRPr="000B0AA7">
              <w:rPr>
                <w:b/>
              </w:rPr>
              <w:t>263.301,22</w:t>
            </w:r>
          </w:p>
        </w:tc>
      </w:tr>
    </w:tbl>
    <w:p w:rsidR="00480051" w:rsidRPr="000B0AA7" w:rsidRDefault="00480051" w:rsidP="00480051">
      <w:pPr>
        <w:jc w:val="both"/>
      </w:pPr>
    </w:p>
    <w:p w:rsidR="00FE1134" w:rsidRPr="000B0AA7" w:rsidRDefault="00FE1134" w:rsidP="00480051">
      <w:pPr>
        <w:jc w:val="center"/>
        <w:rPr>
          <w:b/>
        </w:rPr>
      </w:pPr>
    </w:p>
    <w:p w:rsidR="00FE1134" w:rsidRPr="000B0AA7" w:rsidRDefault="00FE1134" w:rsidP="00480051">
      <w:pPr>
        <w:jc w:val="center"/>
        <w:rPr>
          <w:b/>
        </w:rPr>
      </w:pPr>
    </w:p>
    <w:p w:rsidR="00FE1134" w:rsidRPr="000B0AA7" w:rsidRDefault="00FE1134" w:rsidP="00480051">
      <w:pPr>
        <w:jc w:val="center"/>
        <w:rPr>
          <w:b/>
        </w:rPr>
      </w:pPr>
    </w:p>
    <w:p w:rsidR="00FE1134" w:rsidRPr="000B0AA7" w:rsidRDefault="00FE1134" w:rsidP="00480051">
      <w:pPr>
        <w:jc w:val="center"/>
        <w:rPr>
          <w:b/>
        </w:rPr>
      </w:pPr>
    </w:p>
    <w:p w:rsidR="00FE1134" w:rsidRPr="000B0AA7" w:rsidRDefault="00FE1134" w:rsidP="00480051">
      <w:pPr>
        <w:jc w:val="center"/>
        <w:rPr>
          <w:b/>
        </w:rPr>
      </w:pPr>
    </w:p>
    <w:p w:rsidR="00FE1134" w:rsidRPr="000B0AA7" w:rsidRDefault="00FE1134" w:rsidP="00480051">
      <w:pPr>
        <w:jc w:val="center"/>
        <w:rPr>
          <w:b/>
        </w:rPr>
      </w:pPr>
    </w:p>
    <w:p w:rsidR="00FE1134" w:rsidRPr="000B0AA7" w:rsidRDefault="00FE1134" w:rsidP="00480051">
      <w:pPr>
        <w:jc w:val="center"/>
        <w:rPr>
          <w:b/>
        </w:rPr>
      </w:pPr>
    </w:p>
    <w:p w:rsidR="00FE1134" w:rsidRPr="000B0AA7" w:rsidRDefault="00FE1134" w:rsidP="00480051">
      <w:pPr>
        <w:jc w:val="center"/>
        <w:rPr>
          <w:b/>
        </w:rPr>
      </w:pPr>
    </w:p>
    <w:p w:rsidR="00FE1134" w:rsidRPr="000B0AA7" w:rsidRDefault="00FE1134" w:rsidP="00480051">
      <w:pPr>
        <w:jc w:val="center"/>
        <w:rPr>
          <w:b/>
        </w:rPr>
      </w:pPr>
    </w:p>
    <w:p w:rsidR="00FE1134" w:rsidRPr="000B0AA7" w:rsidRDefault="00FE1134" w:rsidP="00480051">
      <w:pPr>
        <w:jc w:val="center"/>
        <w:rPr>
          <w:b/>
        </w:rPr>
      </w:pPr>
    </w:p>
    <w:p w:rsidR="00FE1134" w:rsidRPr="000B0AA7" w:rsidRDefault="00FE1134" w:rsidP="00480051">
      <w:pPr>
        <w:jc w:val="center"/>
        <w:rPr>
          <w:b/>
        </w:rPr>
      </w:pPr>
    </w:p>
    <w:p w:rsidR="00FE1134" w:rsidRPr="000B0AA7" w:rsidRDefault="00FE1134" w:rsidP="00480051">
      <w:pPr>
        <w:jc w:val="center"/>
        <w:rPr>
          <w:b/>
        </w:rPr>
      </w:pPr>
    </w:p>
    <w:p w:rsidR="00480051" w:rsidRPr="000B0AA7" w:rsidRDefault="00480051" w:rsidP="00480051">
      <w:pPr>
        <w:jc w:val="center"/>
        <w:rPr>
          <w:b/>
        </w:rPr>
      </w:pPr>
      <w:r w:rsidRPr="000B0AA7">
        <w:rPr>
          <w:b/>
        </w:rPr>
        <w:t>Članak 2.</w:t>
      </w:r>
    </w:p>
    <w:p w:rsidR="005A5737" w:rsidRPr="000B0AA7" w:rsidRDefault="005A5737" w:rsidP="00480051">
      <w:pPr>
        <w:jc w:val="center"/>
        <w:rPr>
          <w:b/>
        </w:rPr>
      </w:pPr>
    </w:p>
    <w:p w:rsidR="00480051" w:rsidRPr="000B0AA7" w:rsidRDefault="00480051" w:rsidP="00480051">
      <w:r w:rsidRPr="000B0AA7">
        <w:tab/>
        <w:t>Rezultat iz članka 1. ove Odluke raspoređuje se prema izvorima financiranja kako slijedi:</w:t>
      </w:r>
    </w:p>
    <w:p w:rsidR="00BE5AC9" w:rsidRPr="000B0AA7" w:rsidRDefault="00BE5AC9" w:rsidP="00480051"/>
    <w:tbl>
      <w:tblPr>
        <w:tblW w:w="9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45"/>
        <w:gridCol w:w="3099"/>
      </w:tblGrid>
      <w:tr w:rsidR="000B0AA7" w:rsidRPr="000B0AA7" w:rsidTr="00FE1134">
        <w:trPr>
          <w:trHeight w:val="895"/>
          <w:tblHeader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108D" w:rsidRPr="000B0AA7" w:rsidRDefault="000E108D" w:rsidP="00085A65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Vrsta financijskog plana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E108D" w:rsidRPr="000B0AA7" w:rsidRDefault="000E108D" w:rsidP="00085A65">
            <w:pPr>
              <w:ind w:right="-93"/>
              <w:jc w:val="center"/>
              <w:rPr>
                <w:b/>
                <w:sz w:val="22"/>
                <w:szCs w:val="22"/>
              </w:rPr>
            </w:pPr>
            <w:r w:rsidRPr="000B0AA7">
              <w:rPr>
                <w:b/>
                <w:sz w:val="22"/>
                <w:szCs w:val="22"/>
              </w:rPr>
              <w:t>Izvor</w:t>
            </w:r>
          </w:p>
        </w:tc>
        <w:tc>
          <w:tcPr>
            <w:tcW w:w="21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E108D" w:rsidRPr="000B0AA7" w:rsidRDefault="000E108D" w:rsidP="00085A65">
            <w:pPr>
              <w:jc w:val="center"/>
              <w:rPr>
                <w:b/>
                <w:sz w:val="22"/>
                <w:szCs w:val="22"/>
              </w:rPr>
            </w:pPr>
            <w:r w:rsidRPr="000B0AA7">
              <w:rPr>
                <w:b/>
                <w:sz w:val="22"/>
                <w:szCs w:val="22"/>
              </w:rPr>
              <w:t>Namjena</w:t>
            </w:r>
          </w:p>
        </w:tc>
        <w:tc>
          <w:tcPr>
            <w:tcW w:w="30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E108D" w:rsidRPr="000B0AA7" w:rsidRDefault="000E108D" w:rsidP="00085A65">
            <w:pPr>
              <w:jc w:val="center"/>
              <w:rPr>
                <w:b/>
                <w:sz w:val="22"/>
                <w:szCs w:val="22"/>
              </w:rPr>
            </w:pPr>
            <w:r w:rsidRPr="000B0AA7">
              <w:rPr>
                <w:b/>
                <w:sz w:val="22"/>
                <w:szCs w:val="22"/>
              </w:rPr>
              <w:t>Iznos</w:t>
            </w:r>
          </w:p>
        </w:tc>
      </w:tr>
      <w:tr w:rsidR="000B0AA7" w:rsidRPr="000B0AA7" w:rsidTr="00FE1134">
        <w:trPr>
          <w:trHeight w:val="8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5487D" w:rsidRPr="000B0AA7" w:rsidRDefault="0025487D" w:rsidP="00085A65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ŽUPANIJSKI PRORAČUN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87D" w:rsidRPr="000B0AA7" w:rsidRDefault="0025487D" w:rsidP="00085A65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11</w:t>
            </w:r>
          </w:p>
          <w:p w:rsidR="0025487D" w:rsidRPr="000B0AA7" w:rsidRDefault="0025487D" w:rsidP="0025487D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Opći prihodi i primici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87D" w:rsidRPr="000B0AA7" w:rsidRDefault="0025487D" w:rsidP="00085A65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5487D" w:rsidRPr="000B0AA7" w:rsidRDefault="00821C91" w:rsidP="00821C91">
            <w:pPr>
              <w:jc w:val="right"/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>-687,50</w:t>
            </w:r>
          </w:p>
        </w:tc>
      </w:tr>
      <w:tr w:rsidR="000B0AA7" w:rsidRPr="000B0AA7" w:rsidTr="00FE1134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5F7E" w:rsidRPr="000B0AA7" w:rsidRDefault="00EF5F7E" w:rsidP="00085A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F7E" w:rsidRPr="000B0AA7" w:rsidRDefault="0014245F" w:rsidP="0014245F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44</w:t>
            </w:r>
          </w:p>
          <w:p w:rsidR="0014245F" w:rsidRPr="000B0AA7" w:rsidRDefault="0014245F" w:rsidP="0014245F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Decentralizirana sredstva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5F7E" w:rsidRPr="000B0AA7" w:rsidRDefault="00EF5F7E" w:rsidP="00085A65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EF5F7E" w:rsidRPr="000B0AA7" w:rsidRDefault="0014245F" w:rsidP="00821C91">
            <w:pPr>
              <w:jc w:val="right"/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>-</w:t>
            </w:r>
            <w:r w:rsidR="00821C91" w:rsidRPr="000B0AA7">
              <w:rPr>
                <w:sz w:val="22"/>
                <w:szCs w:val="22"/>
              </w:rPr>
              <w:t>28.944,77</w:t>
            </w:r>
            <w:r w:rsidRPr="000B0AA7">
              <w:rPr>
                <w:sz w:val="22"/>
                <w:szCs w:val="22"/>
              </w:rPr>
              <w:t xml:space="preserve"> </w:t>
            </w:r>
          </w:p>
        </w:tc>
      </w:tr>
      <w:tr w:rsidR="000B0AA7" w:rsidRPr="000B0AA7" w:rsidTr="00FE1134">
        <w:trPr>
          <w:trHeight w:val="441"/>
        </w:trPr>
        <w:tc>
          <w:tcPr>
            <w:tcW w:w="3969" w:type="dxa"/>
            <w:gridSpan w:val="2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108D" w:rsidRPr="000B0AA7" w:rsidRDefault="000E108D" w:rsidP="00085A65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ŽUPANIJSKI PRORAČUN UKUPNO</w:t>
            </w:r>
          </w:p>
        </w:tc>
        <w:tc>
          <w:tcPr>
            <w:tcW w:w="214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108D" w:rsidRPr="000B0AA7" w:rsidRDefault="000E108D" w:rsidP="00085A65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ub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E108D" w:rsidRPr="000B0AA7" w:rsidRDefault="00821C91" w:rsidP="00821C91">
            <w:pPr>
              <w:jc w:val="right"/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>-29.632,27</w:t>
            </w:r>
            <w:r w:rsidR="0014245F" w:rsidRPr="000B0AA7">
              <w:rPr>
                <w:sz w:val="22"/>
                <w:szCs w:val="22"/>
              </w:rPr>
              <w:t xml:space="preserve"> </w:t>
            </w:r>
          </w:p>
        </w:tc>
      </w:tr>
      <w:tr w:rsidR="000B0AA7" w:rsidRPr="000B0AA7" w:rsidTr="00FE1134">
        <w:trPr>
          <w:trHeight w:val="31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E108D" w:rsidRPr="000B0AA7" w:rsidRDefault="000E108D" w:rsidP="00085A65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VLASTITA I NAMJENSKA SREDSTVA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8D" w:rsidRPr="000B0AA7" w:rsidRDefault="000E108D" w:rsidP="00085A65">
            <w:pPr>
              <w:ind w:right="33"/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31</w:t>
            </w:r>
          </w:p>
          <w:p w:rsidR="000E108D" w:rsidRPr="000B0AA7" w:rsidRDefault="000E108D" w:rsidP="00085A65">
            <w:pPr>
              <w:ind w:right="33"/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Vlastiti prihodi</w:t>
            </w:r>
          </w:p>
        </w:tc>
        <w:tc>
          <w:tcPr>
            <w:tcW w:w="214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08D" w:rsidRPr="000B0AA7" w:rsidRDefault="000E108D" w:rsidP="00085A65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E108D" w:rsidRPr="000B0AA7" w:rsidRDefault="000E108D" w:rsidP="00821C91">
            <w:pPr>
              <w:jc w:val="right"/>
              <w:rPr>
                <w:sz w:val="22"/>
                <w:szCs w:val="22"/>
              </w:rPr>
            </w:pPr>
          </w:p>
        </w:tc>
      </w:tr>
      <w:tr w:rsidR="000B0AA7" w:rsidRPr="000B0AA7" w:rsidTr="003A59B7">
        <w:trPr>
          <w:trHeight w:val="862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08D" w:rsidRPr="000B0AA7" w:rsidRDefault="000E108D" w:rsidP="00085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8D" w:rsidRPr="000B0AA7" w:rsidRDefault="000E108D" w:rsidP="00085A65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43</w:t>
            </w:r>
          </w:p>
          <w:p w:rsidR="000E108D" w:rsidRPr="000B0AA7" w:rsidRDefault="000E108D" w:rsidP="00085A65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Prihodi za posebne namjene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08D" w:rsidRPr="000B0AA7" w:rsidRDefault="004D44D0" w:rsidP="00085A65">
            <w:pPr>
              <w:rPr>
                <w:sz w:val="20"/>
                <w:szCs w:val="20"/>
              </w:rPr>
            </w:pPr>
            <w:r w:rsidRPr="000B0AA7">
              <w:rPr>
                <w:sz w:val="20"/>
                <w:szCs w:val="20"/>
              </w:rPr>
              <w:t>Redovno poslovanje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E108D" w:rsidRPr="000B0AA7" w:rsidRDefault="00C23AD2" w:rsidP="00821C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46.449,87</w:t>
            </w:r>
            <w:r w:rsidR="00FE1134" w:rsidRPr="000B0AA7">
              <w:rPr>
                <w:sz w:val="22"/>
                <w:szCs w:val="22"/>
              </w:rPr>
              <w:t xml:space="preserve"> </w:t>
            </w:r>
          </w:p>
        </w:tc>
      </w:tr>
      <w:tr w:rsidR="000B0AA7" w:rsidRPr="000B0AA7" w:rsidTr="003A59B7">
        <w:trPr>
          <w:trHeight w:val="704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59B7" w:rsidRPr="000B0AA7" w:rsidRDefault="003A59B7" w:rsidP="00085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9B7" w:rsidRPr="000B0AA7" w:rsidRDefault="003A59B7" w:rsidP="003A59B7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51</w:t>
            </w:r>
          </w:p>
          <w:p w:rsidR="003A59B7" w:rsidRPr="000B0AA7" w:rsidRDefault="003A59B7" w:rsidP="003A59B7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Pomoći EU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59B7" w:rsidRPr="000B0AA7" w:rsidRDefault="003A59B7" w:rsidP="003A59B7">
            <w:pPr>
              <w:rPr>
                <w:sz w:val="20"/>
                <w:szCs w:val="20"/>
              </w:rPr>
            </w:pPr>
            <w:r w:rsidRPr="000B0AA7">
              <w:rPr>
                <w:sz w:val="20"/>
                <w:szCs w:val="20"/>
              </w:rPr>
              <w:t>ERASMUS+</w:t>
            </w:r>
          </w:p>
          <w:p w:rsidR="003A59B7" w:rsidRPr="000B0AA7" w:rsidRDefault="003A59B7" w:rsidP="0004027A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A59B7" w:rsidRPr="000B0AA7" w:rsidRDefault="0025749F" w:rsidP="00821C91">
            <w:pPr>
              <w:jc w:val="right"/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>-29.363,38</w:t>
            </w:r>
          </w:p>
        </w:tc>
      </w:tr>
      <w:tr w:rsidR="000B0AA7" w:rsidRPr="000B0AA7" w:rsidTr="003A59B7">
        <w:trPr>
          <w:trHeight w:val="840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08D" w:rsidRPr="000B0AA7" w:rsidRDefault="000E108D" w:rsidP="00085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8D" w:rsidRPr="000B0AA7" w:rsidRDefault="000E108D" w:rsidP="003A59B7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52</w:t>
            </w:r>
          </w:p>
          <w:p w:rsidR="000E108D" w:rsidRPr="000B0AA7" w:rsidRDefault="000E108D" w:rsidP="003A59B7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Ostale pomoći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D76" w:rsidRPr="000B0AA7" w:rsidRDefault="00D56D26" w:rsidP="0004027A">
            <w:pPr>
              <w:rPr>
                <w:sz w:val="20"/>
                <w:szCs w:val="20"/>
              </w:rPr>
            </w:pPr>
            <w:r w:rsidRPr="000B0AA7">
              <w:rPr>
                <w:sz w:val="20"/>
                <w:szCs w:val="20"/>
              </w:rPr>
              <w:t xml:space="preserve">Tekuće pomoći iz </w:t>
            </w:r>
            <w:proofErr w:type="spellStart"/>
            <w:r w:rsidRPr="000B0AA7">
              <w:rPr>
                <w:sz w:val="20"/>
                <w:szCs w:val="20"/>
              </w:rPr>
              <w:t>drž</w:t>
            </w:r>
            <w:proofErr w:type="spellEnd"/>
            <w:r w:rsidRPr="000B0AA7">
              <w:rPr>
                <w:sz w:val="20"/>
                <w:szCs w:val="20"/>
              </w:rPr>
              <w:t>. proračuna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E108D" w:rsidRPr="000B0AA7" w:rsidRDefault="0025749F" w:rsidP="003A59B7">
            <w:pPr>
              <w:jc w:val="center"/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 xml:space="preserve">                                 -</w:t>
            </w:r>
            <w:r w:rsidR="009940FE">
              <w:rPr>
                <w:sz w:val="22"/>
                <w:szCs w:val="22"/>
              </w:rPr>
              <w:t>250.755,44</w:t>
            </w:r>
          </w:p>
        </w:tc>
      </w:tr>
      <w:tr w:rsidR="000B0AA7" w:rsidRPr="000B0AA7" w:rsidTr="0025749F">
        <w:trPr>
          <w:trHeight w:val="273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08D" w:rsidRPr="000B0AA7" w:rsidRDefault="000E108D" w:rsidP="00085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8D" w:rsidRPr="000B0AA7" w:rsidRDefault="000E108D" w:rsidP="00085A65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61</w:t>
            </w:r>
          </w:p>
          <w:p w:rsidR="000E108D" w:rsidRPr="000B0AA7" w:rsidRDefault="000E108D" w:rsidP="00085A65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Donacije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08D" w:rsidRPr="000B0AA7" w:rsidRDefault="000E108D" w:rsidP="00085A65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E108D" w:rsidRPr="000B0AA7" w:rsidRDefault="000E108D" w:rsidP="00821C91">
            <w:pPr>
              <w:jc w:val="right"/>
              <w:rPr>
                <w:sz w:val="22"/>
                <w:szCs w:val="22"/>
              </w:rPr>
            </w:pPr>
          </w:p>
        </w:tc>
      </w:tr>
      <w:tr w:rsidR="000B0AA7" w:rsidRPr="000B0AA7" w:rsidTr="0025749F">
        <w:trPr>
          <w:trHeight w:val="451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108D" w:rsidRPr="000B0AA7" w:rsidRDefault="000E108D" w:rsidP="00085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8D" w:rsidRPr="000B0AA7" w:rsidRDefault="000E108D" w:rsidP="00085A65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71</w:t>
            </w:r>
          </w:p>
          <w:p w:rsidR="000E108D" w:rsidRPr="000B0AA7" w:rsidRDefault="000E108D" w:rsidP="00085A65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Prihodi od prodaje nefin. imovine i naknade s osnova osiguranja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08D" w:rsidRPr="000B0AA7" w:rsidRDefault="000E108D" w:rsidP="00085A65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E108D" w:rsidRPr="000B0AA7" w:rsidRDefault="000E108D" w:rsidP="00821C91">
            <w:pPr>
              <w:jc w:val="right"/>
              <w:rPr>
                <w:sz w:val="22"/>
                <w:szCs w:val="22"/>
              </w:rPr>
            </w:pPr>
          </w:p>
        </w:tc>
      </w:tr>
      <w:tr w:rsidR="000B0AA7" w:rsidRPr="000B0AA7" w:rsidTr="00FE1134">
        <w:trPr>
          <w:trHeight w:val="330"/>
        </w:trPr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E108D" w:rsidRPr="000B0AA7" w:rsidRDefault="000E108D" w:rsidP="00085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08D" w:rsidRPr="000B0AA7" w:rsidRDefault="000E108D" w:rsidP="00085A65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81</w:t>
            </w:r>
          </w:p>
          <w:p w:rsidR="000E108D" w:rsidRPr="000B0AA7" w:rsidRDefault="000E108D" w:rsidP="00085A65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Primici od zaduživanja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08D" w:rsidRPr="000B0AA7" w:rsidRDefault="000E108D" w:rsidP="00085A65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E108D" w:rsidRPr="000B0AA7" w:rsidRDefault="000E108D" w:rsidP="00821C91">
            <w:pPr>
              <w:jc w:val="right"/>
              <w:rPr>
                <w:sz w:val="22"/>
                <w:szCs w:val="22"/>
              </w:rPr>
            </w:pPr>
          </w:p>
        </w:tc>
      </w:tr>
      <w:tr w:rsidR="000B0AA7" w:rsidRPr="000B0AA7" w:rsidTr="00FE1134">
        <w:trPr>
          <w:trHeight w:val="441"/>
        </w:trPr>
        <w:tc>
          <w:tcPr>
            <w:tcW w:w="3969" w:type="dxa"/>
            <w:gridSpan w:val="2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108D" w:rsidRPr="000B0AA7" w:rsidRDefault="000E108D" w:rsidP="00085A65">
            <w:pPr>
              <w:jc w:val="center"/>
              <w:rPr>
                <w:b/>
                <w:sz w:val="20"/>
                <w:szCs w:val="20"/>
              </w:rPr>
            </w:pPr>
            <w:r w:rsidRPr="000B0AA7">
              <w:rPr>
                <w:b/>
                <w:sz w:val="20"/>
                <w:szCs w:val="20"/>
              </w:rPr>
              <w:t>VLASTITA I NAMJENSKA SREDSTVA UKUPNO</w:t>
            </w:r>
          </w:p>
        </w:tc>
        <w:tc>
          <w:tcPr>
            <w:tcW w:w="214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108D" w:rsidRPr="000B0AA7" w:rsidRDefault="000E108D" w:rsidP="00085A65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doub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E108D" w:rsidRPr="000B0AA7" w:rsidRDefault="003C2569" w:rsidP="00821C91">
            <w:pPr>
              <w:jc w:val="right"/>
              <w:rPr>
                <w:b/>
                <w:sz w:val="22"/>
                <w:szCs w:val="22"/>
              </w:rPr>
            </w:pPr>
            <w:r w:rsidRPr="000B0AA7">
              <w:rPr>
                <w:b/>
                <w:sz w:val="22"/>
                <w:szCs w:val="22"/>
              </w:rPr>
              <w:t>-</w:t>
            </w:r>
            <w:r w:rsidR="00790DEB">
              <w:rPr>
                <w:b/>
                <w:sz w:val="22"/>
                <w:szCs w:val="22"/>
              </w:rPr>
              <w:t>233.668,95</w:t>
            </w:r>
            <w:r w:rsidR="0014245F" w:rsidRPr="000B0AA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FE1134" w:rsidRPr="000B0AA7" w:rsidRDefault="00FE1134" w:rsidP="004D0D05">
      <w:pPr>
        <w:rPr>
          <w:b/>
        </w:rPr>
      </w:pPr>
    </w:p>
    <w:p w:rsidR="00480051" w:rsidRPr="000B0AA7" w:rsidRDefault="00480051" w:rsidP="0025749F">
      <w:pPr>
        <w:jc w:val="center"/>
        <w:rPr>
          <w:b/>
        </w:rPr>
      </w:pPr>
      <w:r w:rsidRPr="000B0AA7">
        <w:rPr>
          <w:b/>
        </w:rPr>
        <w:t>Članak 3.</w:t>
      </w:r>
    </w:p>
    <w:p w:rsidR="00480051" w:rsidRPr="000B0AA7" w:rsidRDefault="00480051" w:rsidP="00480051">
      <w:pPr>
        <w:jc w:val="both"/>
      </w:pPr>
      <w:r w:rsidRPr="000B0AA7">
        <w:tab/>
      </w:r>
      <w:r w:rsidR="00266C79" w:rsidRPr="000B0AA7">
        <w:t>Manjak</w:t>
      </w:r>
      <w:r w:rsidRPr="000B0AA7">
        <w:t xml:space="preserve"> prihoda u ukupnom iznosu od</w:t>
      </w:r>
      <w:r w:rsidR="004D44D0" w:rsidRPr="000B0AA7">
        <w:t xml:space="preserve"> </w:t>
      </w:r>
      <w:r w:rsidR="00790DEB">
        <w:rPr>
          <w:b/>
        </w:rPr>
        <w:t xml:space="preserve">-263.301,22 </w:t>
      </w:r>
      <w:bookmarkStart w:id="0" w:name="_GoBack"/>
      <w:bookmarkEnd w:id="0"/>
      <w:r w:rsidR="001F033A" w:rsidRPr="000B0AA7">
        <w:t>eur</w:t>
      </w:r>
      <w:r w:rsidR="00BB4ADA" w:rsidRPr="000B0AA7">
        <w:t>a</w:t>
      </w:r>
      <w:r w:rsidR="001F033A" w:rsidRPr="000B0AA7">
        <w:t xml:space="preserve"> </w:t>
      </w:r>
      <w:r w:rsidR="004D0D05" w:rsidRPr="000B0AA7">
        <w:t>biti će u cijelosti pokriven tijekom 2026. godine</w:t>
      </w:r>
      <w:r w:rsidR="0025749F" w:rsidRPr="000B0AA7">
        <w:t>, doznakom sredstava na izvore na kojima je nastao, te iz izvora prihoda na kojima je na kraju 2025. godine evidentiran višak prihoda.</w:t>
      </w:r>
    </w:p>
    <w:p w:rsidR="00EF02F9" w:rsidRPr="000B0AA7" w:rsidRDefault="00EF02F9" w:rsidP="00480051">
      <w:pPr>
        <w:jc w:val="both"/>
      </w:pPr>
    </w:p>
    <w:p w:rsidR="00480051" w:rsidRPr="000B0AA7" w:rsidRDefault="00480051" w:rsidP="00480051">
      <w:pPr>
        <w:jc w:val="center"/>
        <w:rPr>
          <w:b/>
        </w:rPr>
      </w:pPr>
      <w:r w:rsidRPr="000B0AA7">
        <w:rPr>
          <w:b/>
        </w:rPr>
        <w:t>Članak 4.</w:t>
      </w:r>
    </w:p>
    <w:p w:rsidR="00480051" w:rsidRPr="000B0AA7" w:rsidRDefault="00480051" w:rsidP="0025749F">
      <w:pPr>
        <w:ind w:firstLine="708"/>
        <w:jc w:val="both"/>
      </w:pPr>
      <w:r w:rsidRPr="000B0AA7">
        <w:t>Ova Odluka stupa na snagu danom donošenja i dostavit će se u roku od osam dana od dana donošenja Varaždinskoj županiji na suglasnost.</w:t>
      </w:r>
    </w:p>
    <w:p w:rsidR="00480051" w:rsidRPr="000B0AA7" w:rsidRDefault="00480051" w:rsidP="00480051">
      <w:pPr>
        <w:jc w:val="both"/>
        <w:rPr>
          <w:b/>
        </w:rPr>
      </w:pPr>
    </w:p>
    <w:p w:rsidR="00480051" w:rsidRPr="000B0AA7" w:rsidRDefault="00480051" w:rsidP="00480051">
      <w:pPr>
        <w:jc w:val="both"/>
        <w:rPr>
          <w:b/>
        </w:rPr>
      </w:pPr>
    </w:p>
    <w:p w:rsidR="00E4421A" w:rsidRPr="000B0AA7" w:rsidRDefault="00E4421A" w:rsidP="00E4421A">
      <w:pPr>
        <w:jc w:val="center"/>
        <w:rPr>
          <w:b/>
        </w:rPr>
      </w:pPr>
      <w:r w:rsidRPr="000B0AA7">
        <w:rPr>
          <w:b/>
        </w:rPr>
        <w:t xml:space="preserve">                                                                            </w:t>
      </w:r>
      <w:r w:rsidR="00480051" w:rsidRPr="000B0AA7">
        <w:rPr>
          <w:b/>
        </w:rPr>
        <w:t>PRED</w:t>
      </w:r>
      <w:r w:rsidRPr="000B0AA7">
        <w:rPr>
          <w:b/>
        </w:rPr>
        <w:t xml:space="preserve">SJEDNIK </w:t>
      </w:r>
    </w:p>
    <w:p w:rsidR="00E4421A" w:rsidRPr="000B0AA7" w:rsidRDefault="00E4421A" w:rsidP="00E4421A">
      <w:pPr>
        <w:jc w:val="center"/>
        <w:rPr>
          <w:b/>
        </w:rPr>
      </w:pPr>
      <w:r w:rsidRPr="000B0AA7">
        <w:rPr>
          <w:b/>
        </w:rPr>
        <w:t xml:space="preserve">                                                                              ŠKOLSKOG ODBORA</w:t>
      </w:r>
      <w:r w:rsidR="008C225F" w:rsidRPr="000B0AA7">
        <w:rPr>
          <w:b/>
        </w:rPr>
        <w:t xml:space="preserve">  </w:t>
      </w:r>
    </w:p>
    <w:p w:rsidR="00480051" w:rsidRPr="000B0AA7" w:rsidRDefault="00E4421A" w:rsidP="00E4421A">
      <w:pPr>
        <w:jc w:val="center"/>
        <w:rPr>
          <w:b/>
        </w:rPr>
      </w:pPr>
      <w:r w:rsidRPr="000B0AA7">
        <w:rPr>
          <w:b/>
        </w:rPr>
        <w:t xml:space="preserve">                                                                              </w:t>
      </w:r>
      <w:r w:rsidR="00B91247" w:rsidRPr="000B0AA7">
        <w:t>David Vuković</w:t>
      </w:r>
      <w:r w:rsidR="00BF15BB" w:rsidRPr="000B0AA7">
        <w:t>,</w:t>
      </w:r>
      <w:r w:rsidR="00B91247" w:rsidRPr="000B0AA7">
        <w:t xml:space="preserve"> </w:t>
      </w:r>
      <w:proofErr w:type="spellStart"/>
      <w:r w:rsidR="00B91247" w:rsidRPr="000B0AA7">
        <w:t>mag</w:t>
      </w:r>
      <w:proofErr w:type="spellEnd"/>
      <w:r w:rsidR="00B91247" w:rsidRPr="000B0AA7">
        <w:t xml:space="preserve">. </w:t>
      </w:r>
      <w:proofErr w:type="spellStart"/>
      <w:r w:rsidR="00B91247" w:rsidRPr="000B0AA7">
        <w:t>mus</w:t>
      </w:r>
      <w:proofErr w:type="spellEnd"/>
      <w:r w:rsidR="00B91247" w:rsidRPr="000B0AA7">
        <w:t>.</w:t>
      </w:r>
    </w:p>
    <w:p w:rsidR="00711B51" w:rsidRPr="000B0AA7" w:rsidRDefault="00711B51" w:rsidP="00FE1134">
      <w:pPr>
        <w:spacing w:after="200" w:line="276" w:lineRule="auto"/>
        <w:sectPr w:rsidR="00711B51" w:rsidRPr="000B0AA7" w:rsidSect="00EF5F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361" w:left="1418" w:header="709" w:footer="709" w:gutter="0"/>
          <w:cols w:space="708"/>
          <w:docGrid w:linePitch="360"/>
        </w:sectPr>
      </w:pPr>
    </w:p>
    <w:p w:rsidR="000E108D" w:rsidRPr="000B0AA7" w:rsidRDefault="000E108D" w:rsidP="000E108D">
      <w:pPr>
        <w:jc w:val="center"/>
        <w:rPr>
          <w:b/>
        </w:rPr>
      </w:pPr>
      <w:r w:rsidRPr="000B0AA7">
        <w:rPr>
          <w:b/>
        </w:rPr>
        <w:lastRenderedPageBreak/>
        <w:t>OBRAZLOŽENJE</w:t>
      </w:r>
    </w:p>
    <w:p w:rsidR="000E108D" w:rsidRPr="000B0AA7" w:rsidRDefault="000E108D" w:rsidP="000E108D">
      <w:pPr>
        <w:rPr>
          <w:b/>
        </w:rPr>
      </w:pPr>
    </w:p>
    <w:p w:rsidR="000E108D" w:rsidRPr="000B0AA7" w:rsidRDefault="000E108D" w:rsidP="000E108D">
      <w:pPr>
        <w:pStyle w:val="Default"/>
        <w:rPr>
          <w:color w:val="auto"/>
        </w:rPr>
      </w:pPr>
    </w:p>
    <w:p w:rsidR="00DA1821" w:rsidRPr="000B0AA7" w:rsidRDefault="00DA1821" w:rsidP="00DA1821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B0AA7">
        <w:rPr>
          <w:sz w:val="23"/>
          <w:szCs w:val="23"/>
        </w:rPr>
        <w:t xml:space="preserve">Prema članku </w:t>
      </w:r>
      <w:r w:rsidR="00171EEE" w:rsidRPr="000B0AA7">
        <w:rPr>
          <w:sz w:val="23"/>
          <w:szCs w:val="23"/>
        </w:rPr>
        <w:t>105</w:t>
      </w:r>
      <w:r w:rsidRPr="000B0AA7">
        <w:rPr>
          <w:sz w:val="23"/>
          <w:szCs w:val="23"/>
        </w:rPr>
        <w:t xml:space="preserve">. </w:t>
      </w:r>
      <w:r w:rsidRPr="000B0AA7">
        <w:t xml:space="preserve">Pravilnika o proračunskom računovodstvu i računskom planu („Narodne novine“ br. </w:t>
      </w:r>
      <w:r w:rsidR="0025068B" w:rsidRPr="000B0AA7">
        <w:rPr>
          <w:bCs/>
        </w:rPr>
        <w:t>1</w:t>
      </w:r>
      <w:r w:rsidR="00171EEE" w:rsidRPr="000B0AA7">
        <w:rPr>
          <w:bCs/>
        </w:rPr>
        <w:t>58</w:t>
      </w:r>
      <w:r w:rsidR="0025068B" w:rsidRPr="000B0AA7">
        <w:rPr>
          <w:bCs/>
        </w:rPr>
        <w:t>/2</w:t>
      </w:r>
      <w:r w:rsidR="00171EEE" w:rsidRPr="000B0AA7">
        <w:rPr>
          <w:bCs/>
        </w:rPr>
        <w:t>3</w:t>
      </w:r>
      <w:r w:rsidRPr="000B0AA7">
        <w:t xml:space="preserve">) </w:t>
      </w:r>
      <w:r w:rsidRPr="000B0AA7">
        <w:rPr>
          <w:sz w:val="23"/>
          <w:szCs w:val="23"/>
        </w:rPr>
        <w:t>rezultat poslovanja ostvaren u proračunskoj godini podmirit će se u sljedećoj, u skladu s Odlukom o raspodjeli rezultata i uz pridržavanje ograničenja u skladu s propisima iz područja proračuna.</w:t>
      </w:r>
    </w:p>
    <w:p w:rsidR="000E108D" w:rsidRPr="000B0AA7" w:rsidRDefault="000E108D" w:rsidP="000E108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B0AA7">
        <w:rPr>
          <w:rFonts w:eastAsiaTheme="minorHAnsi"/>
          <w:lang w:eastAsia="en-US"/>
        </w:rPr>
        <w:t>Odlukom o raspodj</w:t>
      </w:r>
      <w:r w:rsidR="00D00CD9" w:rsidRPr="000B0AA7">
        <w:rPr>
          <w:rFonts w:eastAsiaTheme="minorHAnsi"/>
          <w:lang w:eastAsia="en-US"/>
        </w:rPr>
        <w:t>eli rezultata poslovanja za 202</w:t>
      </w:r>
      <w:r w:rsidR="000C47C8" w:rsidRPr="000B0AA7">
        <w:rPr>
          <w:rFonts w:eastAsiaTheme="minorHAnsi"/>
          <w:lang w:eastAsia="en-US"/>
        </w:rPr>
        <w:t>5</w:t>
      </w:r>
      <w:r w:rsidRPr="000B0AA7">
        <w:rPr>
          <w:rFonts w:eastAsiaTheme="minorHAnsi"/>
          <w:lang w:eastAsia="en-US"/>
        </w:rPr>
        <w:t>. godinu raspoređuj</w:t>
      </w:r>
      <w:r w:rsidR="00171EEE" w:rsidRPr="000B0AA7">
        <w:rPr>
          <w:rFonts w:eastAsiaTheme="minorHAnsi"/>
          <w:lang w:eastAsia="en-US"/>
        </w:rPr>
        <w:t>u</w:t>
      </w:r>
      <w:r w:rsidRPr="000B0AA7">
        <w:rPr>
          <w:rFonts w:eastAsiaTheme="minorHAnsi"/>
          <w:lang w:eastAsia="en-US"/>
        </w:rPr>
        <w:t xml:space="preserve"> se razlike prihoda i primita</w:t>
      </w:r>
      <w:r w:rsidR="00D00CD9" w:rsidRPr="000B0AA7">
        <w:rPr>
          <w:rFonts w:eastAsiaTheme="minorHAnsi"/>
          <w:lang w:eastAsia="en-US"/>
        </w:rPr>
        <w:t>ka te rashoda i izdataka iz 202</w:t>
      </w:r>
      <w:r w:rsidR="000C47C8" w:rsidRPr="000B0AA7">
        <w:rPr>
          <w:rFonts w:eastAsiaTheme="minorHAnsi"/>
          <w:lang w:eastAsia="en-US"/>
        </w:rPr>
        <w:t>5</w:t>
      </w:r>
      <w:r w:rsidRPr="000B0AA7">
        <w:rPr>
          <w:rFonts w:eastAsiaTheme="minorHAnsi"/>
          <w:lang w:eastAsia="en-US"/>
        </w:rPr>
        <w:t xml:space="preserve">. godine u iznosu od </w:t>
      </w:r>
      <w:r w:rsidR="008E3ED5" w:rsidRPr="000B0AA7">
        <w:rPr>
          <w:rFonts w:eastAsiaTheme="minorHAnsi"/>
          <w:lang w:eastAsia="en-US"/>
        </w:rPr>
        <w:t>-</w:t>
      </w:r>
      <w:r w:rsidR="000C47C8" w:rsidRPr="000B0AA7">
        <w:rPr>
          <w:rFonts w:eastAsiaTheme="minorHAnsi"/>
          <w:b/>
          <w:lang w:eastAsia="en-US"/>
        </w:rPr>
        <w:t>263.301,22</w:t>
      </w:r>
      <w:r w:rsidR="00EF02F9" w:rsidRPr="000B0AA7">
        <w:rPr>
          <w:rFonts w:eastAsiaTheme="minorHAnsi"/>
          <w:lang w:eastAsia="en-US"/>
        </w:rPr>
        <w:t xml:space="preserve"> eura.</w:t>
      </w:r>
    </w:p>
    <w:p w:rsidR="000E108D" w:rsidRPr="000B0AA7" w:rsidRDefault="000E108D" w:rsidP="000E108D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:rsidR="000E108D" w:rsidRPr="000B0AA7" w:rsidRDefault="000E108D" w:rsidP="000E10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060"/>
      </w:tblGrid>
      <w:tr w:rsidR="000B0AA7" w:rsidRPr="000B0AA7" w:rsidTr="006F5AD3">
        <w:trPr>
          <w:trHeight w:val="478"/>
        </w:trPr>
        <w:tc>
          <w:tcPr>
            <w:tcW w:w="9060" w:type="dxa"/>
            <w:shd w:val="clear" w:color="auto" w:fill="auto"/>
            <w:vAlign w:val="center"/>
          </w:tcPr>
          <w:p w:rsidR="000E108D" w:rsidRPr="000B0AA7" w:rsidRDefault="000E108D" w:rsidP="00E87937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B0AA7">
              <w:rPr>
                <w:b/>
                <w:sz w:val="22"/>
                <w:szCs w:val="22"/>
              </w:rPr>
              <w:t xml:space="preserve">OBRAZLOŽENJE NASTANKA </w:t>
            </w:r>
            <w:r w:rsidR="00E87937" w:rsidRPr="000B0AA7">
              <w:rPr>
                <w:b/>
                <w:sz w:val="22"/>
                <w:szCs w:val="22"/>
              </w:rPr>
              <w:t>VIŠK</w:t>
            </w:r>
            <w:r w:rsidR="000C47C8" w:rsidRPr="000B0AA7">
              <w:rPr>
                <w:b/>
                <w:sz w:val="22"/>
                <w:szCs w:val="22"/>
              </w:rPr>
              <w:t>A</w:t>
            </w:r>
          </w:p>
        </w:tc>
      </w:tr>
      <w:tr w:rsidR="000B0AA7" w:rsidRPr="000B0AA7" w:rsidTr="006F5AD3">
        <w:trPr>
          <w:trHeight w:val="1846"/>
        </w:trPr>
        <w:tc>
          <w:tcPr>
            <w:tcW w:w="9060" w:type="dxa"/>
            <w:shd w:val="clear" w:color="auto" w:fill="auto"/>
            <w:vAlign w:val="center"/>
          </w:tcPr>
          <w:p w:rsidR="00D849CE" w:rsidRPr="000B0AA7" w:rsidRDefault="00D849CE" w:rsidP="004D44D0">
            <w:pPr>
              <w:rPr>
                <w:sz w:val="22"/>
                <w:szCs w:val="22"/>
              </w:rPr>
            </w:pPr>
          </w:p>
          <w:p w:rsidR="003268DA" w:rsidRPr="000B0AA7" w:rsidRDefault="003268DA" w:rsidP="004D44D0">
            <w:pPr>
              <w:rPr>
                <w:i/>
                <w:sz w:val="22"/>
                <w:szCs w:val="22"/>
              </w:rPr>
            </w:pPr>
            <w:r w:rsidRPr="000B0AA7">
              <w:rPr>
                <w:i/>
                <w:sz w:val="22"/>
                <w:szCs w:val="22"/>
              </w:rPr>
              <w:t>VLASTITA I NAMJENSKA SREDSTVA</w:t>
            </w:r>
          </w:p>
          <w:p w:rsidR="00D949D6" w:rsidRPr="000B0AA7" w:rsidRDefault="00D949D6" w:rsidP="004D44D0">
            <w:pPr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 xml:space="preserve">     </w:t>
            </w:r>
          </w:p>
          <w:p w:rsidR="004D44D0" w:rsidRPr="000B0AA7" w:rsidRDefault="00D949D6" w:rsidP="004D44D0">
            <w:pPr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 xml:space="preserve">     </w:t>
            </w:r>
            <w:r w:rsidR="003268DA" w:rsidRPr="000B0AA7">
              <w:rPr>
                <w:sz w:val="22"/>
                <w:szCs w:val="22"/>
              </w:rPr>
              <w:t xml:space="preserve"> </w:t>
            </w:r>
            <w:r w:rsidR="004D44D0" w:rsidRPr="000B0AA7">
              <w:rPr>
                <w:sz w:val="22"/>
                <w:szCs w:val="22"/>
              </w:rPr>
              <w:t>Višak prihoda u 202</w:t>
            </w:r>
            <w:r w:rsidR="00F97F61" w:rsidRPr="000B0AA7">
              <w:rPr>
                <w:sz w:val="22"/>
                <w:szCs w:val="22"/>
              </w:rPr>
              <w:t>5</w:t>
            </w:r>
            <w:r w:rsidR="004D44D0" w:rsidRPr="000B0AA7">
              <w:rPr>
                <w:sz w:val="22"/>
                <w:szCs w:val="22"/>
              </w:rPr>
              <w:t>. godini ukupno</w:t>
            </w:r>
            <w:r w:rsidR="003268DA" w:rsidRPr="000B0AA7">
              <w:rPr>
                <w:sz w:val="22"/>
                <w:szCs w:val="22"/>
              </w:rPr>
              <w:t xml:space="preserve"> </w:t>
            </w:r>
            <w:r w:rsidR="004D44D0" w:rsidRPr="000B0AA7">
              <w:rPr>
                <w:sz w:val="22"/>
                <w:szCs w:val="22"/>
              </w:rPr>
              <w:t>iznosi</w:t>
            </w:r>
            <w:r w:rsidR="003268DA" w:rsidRPr="000B0AA7">
              <w:rPr>
                <w:sz w:val="22"/>
                <w:szCs w:val="22"/>
              </w:rPr>
              <w:t xml:space="preserve"> </w:t>
            </w:r>
            <w:r w:rsidR="00C23AD2">
              <w:rPr>
                <w:sz w:val="22"/>
                <w:szCs w:val="22"/>
              </w:rPr>
              <w:t xml:space="preserve">46.449,87 </w:t>
            </w:r>
            <w:r w:rsidR="003268DA" w:rsidRPr="000B0AA7">
              <w:rPr>
                <w:sz w:val="22"/>
                <w:szCs w:val="22"/>
              </w:rPr>
              <w:t xml:space="preserve">eura, a </w:t>
            </w:r>
            <w:r w:rsidR="004D44D0" w:rsidRPr="000B0AA7">
              <w:rPr>
                <w:sz w:val="22"/>
                <w:szCs w:val="22"/>
              </w:rPr>
              <w:t xml:space="preserve">nastao je kao rezultat više prihodovanih nego utrošenih vlastitih </w:t>
            </w:r>
            <w:r w:rsidR="00AB4DFA" w:rsidRPr="000B0AA7">
              <w:rPr>
                <w:sz w:val="22"/>
                <w:szCs w:val="22"/>
              </w:rPr>
              <w:t xml:space="preserve">i namjenskih sredstava, </w:t>
            </w:r>
            <w:r w:rsidR="004D44D0" w:rsidRPr="000B0AA7">
              <w:rPr>
                <w:sz w:val="22"/>
                <w:szCs w:val="22"/>
              </w:rPr>
              <w:t>te nakon što je iz istih izvora pokriven manjak prihoda od nefinancijske imovine, budući da se imovina koristi za redovno poslovanje Škole.</w:t>
            </w:r>
          </w:p>
          <w:p w:rsidR="000E108D" w:rsidRPr="000B0AA7" w:rsidRDefault="000E108D" w:rsidP="00085A65">
            <w:pPr>
              <w:rPr>
                <w:i/>
                <w:sz w:val="22"/>
                <w:szCs w:val="22"/>
              </w:rPr>
            </w:pPr>
          </w:p>
        </w:tc>
      </w:tr>
      <w:tr w:rsidR="000B0AA7" w:rsidRPr="000B0AA7" w:rsidTr="006F5AD3">
        <w:trPr>
          <w:trHeight w:val="324"/>
        </w:trPr>
        <w:tc>
          <w:tcPr>
            <w:tcW w:w="9060" w:type="dxa"/>
            <w:shd w:val="clear" w:color="auto" w:fill="auto"/>
            <w:vAlign w:val="center"/>
          </w:tcPr>
          <w:p w:rsidR="000E108D" w:rsidRPr="000B0AA7" w:rsidRDefault="000E108D" w:rsidP="006B52D2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B0AA7">
              <w:rPr>
                <w:b/>
                <w:sz w:val="22"/>
                <w:szCs w:val="22"/>
              </w:rPr>
              <w:t xml:space="preserve">OBRAZLOŽENJE </w:t>
            </w:r>
            <w:r w:rsidR="006B52D2" w:rsidRPr="000B0AA7">
              <w:rPr>
                <w:b/>
                <w:sz w:val="22"/>
                <w:szCs w:val="22"/>
              </w:rPr>
              <w:t>PRERASPODJELE</w:t>
            </w:r>
            <w:r w:rsidRPr="000B0AA7">
              <w:rPr>
                <w:b/>
                <w:sz w:val="22"/>
                <w:szCs w:val="22"/>
              </w:rPr>
              <w:t xml:space="preserve"> </w:t>
            </w:r>
            <w:r w:rsidR="00E87937" w:rsidRPr="000B0AA7">
              <w:rPr>
                <w:b/>
                <w:sz w:val="22"/>
                <w:szCs w:val="22"/>
              </w:rPr>
              <w:t>VIŠKA</w:t>
            </w:r>
          </w:p>
        </w:tc>
      </w:tr>
      <w:tr w:rsidR="000B0AA7" w:rsidRPr="000B0AA7" w:rsidTr="006F5AD3">
        <w:trPr>
          <w:trHeight w:val="324"/>
        </w:trPr>
        <w:tc>
          <w:tcPr>
            <w:tcW w:w="9060" w:type="dxa"/>
            <w:shd w:val="clear" w:color="auto" w:fill="auto"/>
            <w:vAlign w:val="center"/>
          </w:tcPr>
          <w:p w:rsidR="00D949D6" w:rsidRPr="000B0AA7" w:rsidRDefault="00F97F61" w:rsidP="00F97F61">
            <w:pPr>
              <w:jc w:val="both"/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 xml:space="preserve">   </w:t>
            </w:r>
            <w:r w:rsidR="00D949D6" w:rsidRPr="000B0AA7">
              <w:rPr>
                <w:sz w:val="22"/>
                <w:szCs w:val="22"/>
              </w:rPr>
              <w:t xml:space="preserve">  </w:t>
            </w:r>
          </w:p>
          <w:p w:rsidR="000C47C8" w:rsidRPr="000B0AA7" w:rsidRDefault="00D949D6" w:rsidP="00DA0D0F">
            <w:pPr>
              <w:jc w:val="both"/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 xml:space="preserve"> </w:t>
            </w:r>
            <w:r w:rsidR="00F97F61" w:rsidRPr="000B0AA7">
              <w:rPr>
                <w:sz w:val="22"/>
                <w:szCs w:val="22"/>
              </w:rPr>
              <w:t>Višk</w:t>
            </w:r>
            <w:r w:rsidR="00DA0D0F" w:rsidRPr="000B0AA7">
              <w:rPr>
                <w:sz w:val="22"/>
                <w:szCs w:val="22"/>
              </w:rPr>
              <w:t>om</w:t>
            </w:r>
            <w:r w:rsidR="00F97F61" w:rsidRPr="000B0AA7">
              <w:rPr>
                <w:sz w:val="22"/>
                <w:szCs w:val="22"/>
              </w:rPr>
              <w:t xml:space="preserve"> prihoda </w:t>
            </w:r>
            <w:r w:rsidR="00DA0D0F" w:rsidRPr="000B0AA7">
              <w:rPr>
                <w:sz w:val="22"/>
                <w:szCs w:val="22"/>
              </w:rPr>
              <w:t xml:space="preserve">na izvoru 43 (vlastita i namjenska sredstva) </w:t>
            </w:r>
            <w:r w:rsidR="00F97F61" w:rsidRPr="000B0AA7">
              <w:rPr>
                <w:sz w:val="22"/>
                <w:szCs w:val="22"/>
              </w:rPr>
              <w:t>nast</w:t>
            </w:r>
            <w:r w:rsidR="00DA0D0F" w:rsidRPr="000B0AA7">
              <w:rPr>
                <w:sz w:val="22"/>
                <w:szCs w:val="22"/>
              </w:rPr>
              <w:t>alim</w:t>
            </w:r>
            <w:r w:rsidR="00F97F61" w:rsidRPr="000B0AA7">
              <w:rPr>
                <w:sz w:val="22"/>
                <w:szCs w:val="22"/>
              </w:rPr>
              <w:t xml:space="preserve"> u 2025. godini u iznosu od </w:t>
            </w:r>
            <w:r w:rsidR="00C23AD2">
              <w:rPr>
                <w:sz w:val="22"/>
                <w:szCs w:val="22"/>
              </w:rPr>
              <w:t xml:space="preserve">46.449,87 </w:t>
            </w:r>
            <w:r w:rsidR="00F97F61" w:rsidRPr="000B0AA7">
              <w:rPr>
                <w:sz w:val="22"/>
                <w:szCs w:val="22"/>
              </w:rPr>
              <w:t xml:space="preserve">eura, </w:t>
            </w:r>
            <w:r w:rsidR="00DA0D0F" w:rsidRPr="000B0AA7">
              <w:rPr>
                <w:sz w:val="22"/>
                <w:szCs w:val="22"/>
              </w:rPr>
              <w:t>pokriti</w:t>
            </w:r>
            <w:r w:rsidR="00F97F61" w:rsidRPr="000B0AA7">
              <w:rPr>
                <w:sz w:val="22"/>
                <w:szCs w:val="22"/>
              </w:rPr>
              <w:t xml:space="preserve"> će se</w:t>
            </w:r>
            <w:r w:rsidR="00DA0D0F" w:rsidRPr="000B0AA7">
              <w:rPr>
                <w:sz w:val="22"/>
                <w:szCs w:val="22"/>
              </w:rPr>
              <w:t xml:space="preserve"> dio manjka prihoda na izvoru 52 (vlastita</w:t>
            </w:r>
            <w:r w:rsidR="00B17A96" w:rsidRPr="000B0AA7">
              <w:rPr>
                <w:sz w:val="22"/>
                <w:szCs w:val="22"/>
              </w:rPr>
              <w:t xml:space="preserve"> i namjenska</w:t>
            </w:r>
            <w:r w:rsidR="00DA0D0F" w:rsidRPr="000B0AA7">
              <w:rPr>
                <w:sz w:val="22"/>
                <w:szCs w:val="22"/>
              </w:rPr>
              <w:t xml:space="preserve"> sredstva).</w:t>
            </w:r>
          </w:p>
          <w:p w:rsidR="00B17A96" w:rsidRPr="000B0AA7" w:rsidRDefault="00B17A96" w:rsidP="00DA0D0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B0AA7" w:rsidRPr="000B0AA7" w:rsidTr="006F5AD3">
        <w:trPr>
          <w:trHeight w:val="324"/>
        </w:trPr>
        <w:tc>
          <w:tcPr>
            <w:tcW w:w="9060" w:type="dxa"/>
            <w:shd w:val="clear" w:color="auto" w:fill="auto"/>
            <w:vAlign w:val="center"/>
          </w:tcPr>
          <w:p w:rsidR="000C47C8" w:rsidRPr="000B0AA7" w:rsidRDefault="00F97F61" w:rsidP="006B52D2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B0AA7">
              <w:rPr>
                <w:b/>
                <w:sz w:val="22"/>
                <w:szCs w:val="22"/>
              </w:rPr>
              <w:t>OBRAZLOŽENJE NASTANKA MANJKA</w:t>
            </w:r>
          </w:p>
        </w:tc>
      </w:tr>
      <w:tr w:rsidR="000B0AA7" w:rsidRPr="000B0AA7" w:rsidTr="006F5AD3">
        <w:trPr>
          <w:trHeight w:val="324"/>
        </w:trPr>
        <w:tc>
          <w:tcPr>
            <w:tcW w:w="9060" w:type="dxa"/>
            <w:shd w:val="clear" w:color="auto" w:fill="auto"/>
            <w:vAlign w:val="center"/>
          </w:tcPr>
          <w:p w:rsidR="00F97F61" w:rsidRPr="000B0AA7" w:rsidRDefault="00F97F61" w:rsidP="00F97F61">
            <w:pPr>
              <w:rPr>
                <w:i/>
                <w:sz w:val="22"/>
                <w:szCs w:val="22"/>
              </w:rPr>
            </w:pPr>
          </w:p>
          <w:p w:rsidR="00D949D6" w:rsidRPr="000B0AA7" w:rsidRDefault="00F97F61" w:rsidP="00F97F61">
            <w:pPr>
              <w:rPr>
                <w:i/>
                <w:sz w:val="22"/>
                <w:szCs w:val="22"/>
              </w:rPr>
            </w:pPr>
            <w:r w:rsidRPr="000B0AA7">
              <w:rPr>
                <w:i/>
                <w:sz w:val="22"/>
                <w:szCs w:val="22"/>
              </w:rPr>
              <w:t>ŽUPANIJSKI PRORAČUN</w:t>
            </w:r>
          </w:p>
          <w:p w:rsidR="00D949D6" w:rsidRPr="000B0AA7" w:rsidRDefault="00D949D6" w:rsidP="00F97F61">
            <w:pPr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 xml:space="preserve">    </w:t>
            </w:r>
          </w:p>
          <w:p w:rsidR="00F97F61" w:rsidRPr="000B0AA7" w:rsidRDefault="00D949D6" w:rsidP="00F97F61">
            <w:pPr>
              <w:rPr>
                <w:i/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 xml:space="preserve">      </w:t>
            </w:r>
            <w:r w:rsidR="00F97F61" w:rsidRPr="000B0AA7">
              <w:rPr>
                <w:sz w:val="22"/>
                <w:szCs w:val="22"/>
              </w:rPr>
              <w:t>Manjak prihoda</w:t>
            </w:r>
            <w:r w:rsidR="00483DAC" w:rsidRPr="000B0AA7">
              <w:rPr>
                <w:sz w:val="22"/>
                <w:szCs w:val="22"/>
              </w:rPr>
              <w:t xml:space="preserve"> (metodološki manjak)</w:t>
            </w:r>
            <w:r w:rsidR="00F97F61" w:rsidRPr="000B0AA7">
              <w:rPr>
                <w:sz w:val="22"/>
                <w:szCs w:val="22"/>
              </w:rPr>
              <w:t xml:space="preserve"> </w:t>
            </w:r>
            <w:r w:rsidR="00483DAC" w:rsidRPr="000B0AA7">
              <w:rPr>
                <w:sz w:val="22"/>
                <w:szCs w:val="22"/>
              </w:rPr>
              <w:t xml:space="preserve">na izvoru 44 i 11 u iznosu od 29.632,27 eura </w:t>
            </w:r>
            <w:r w:rsidR="00F97F61" w:rsidRPr="000B0AA7">
              <w:rPr>
                <w:sz w:val="22"/>
                <w:szCs w:val="22"/>
              </w:rPr>
              <w:t>odnosi se na sredstva koja pokrivaju materijalne troškove i usluge za 12. mjesec 202</w:t>
            </w:r>
            <w:r w:rsidR="00483DAC" w:rsidRPr="000B0AA7">
              <w:rPr>
                <w:sz w:val="22"/>
                <w:szCs w:val="22"/>
              </w:rPr>
              <w:t>5</w:t>
            </w:r>
            <w:r w:rsidR="00F97F61" w:rsidRPr="000B0AA7">
              <w:rPr>
                <w:sz w:val="22"/>
                <w:szCs w:val="22"/>
              </w:rPr>
              <w:t>. godine, a zaprimljena su u siječnju 202</w:t>
            </w:r>
            <w:r w:rsidR="00483DAC" w:rsidRPr="000B0AA7">
              <w:rPr>
                <w:sz w:val="22"/>
                <w:szCs w:val="22"/>
              </w:rPr>
              <w:t>6</w:t>
            </w:r>
            <w:r w:rsidR="00F97F61" w:rsidRPr="000B0AA7">
              <w:rPr>
                <w:sz w:val="22"/>
                <w:szCs w:val="22"/>
              </w:rPr>
              <w:t>. godine.</w:t>
            </w:r>
          </w:p>
          <w:p w:rsidR="00F97F61" w:rsidRPr="000B0AA7" w:rsidRDefault="00F97F61" w:rsidP="00F97F61">
            <w:pPr>
              <w:rPr>
                <w:sz w:val="22"/>
                <w:szCs w:val="22"/>
              </w:rPr>
            </w:pPr>
          </w:p>
          <w:p w:rsidR="00F97F61" w:rsidRPr="000B0AA7" w:rsidRDefault="00F97F61" w:rsidP="00F97F61">
            <w:pPr>
              <w:rPr>
                <w:i/>
                <w:sz w:val="22"/>
                <w:szCs w:val="22"/>
              </w:rPr>
            </w:pPr>
            <w:r w:rsidRPr="000B0AA7">
              <w:rPr>
                <w:i/>
                <w:sz w:val="22"/>
                <w:szCs w:val="22"/>
              </w:rPr>
              <w:t>VLASTITA I NAMJENSKA SREDSTVA</w:t>
            </w:r>
          </w:p>
          <w:p w:rsidR="00D949D6" w:rsidRPr="000B0AA7" w:rsidRDefault="00D949D6" w:rsidP="00F97F61">
            <w:pPr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 xml:space="preserve">    </w:t>
            </w:r>
          </w:p>
          <w:p w:rsidR="00F97F61" w:rsidRPr="000B0AA7" w:rsidRDefault="00D949D6" w:rsidP="00F97F61">
            <w:pPr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 xml:space="preserve">      </w:t>
            </w:r>
            <w:r w:rsidR="006F5AD3" w:rsidRPr="000B0AA7">
              <w:rPr>
                <w:sz w:val="22"/>
                <w:szCs w:val="22"/>
              </w:rPr>
              <w:t>Manjak</w:t>
            </w:r>
            <w:r w:rsidR="00F97F61" w:rsidRPr="000B0AA7">
              <w:rPr>
                <w:sz w:val="22"/>
                <w:szCs w:val="22"/>
              </w:rPr>
              <w:t xml:space="preserve"> prihoda u 202</w:t>
            </w:r>
            <w:r w:rsidR="006F5AD3" w:rsidRPr="000B0AA7">
              <w:rPr>
                <w:sz w:val="22"/>
                <w:szCs w:val="22"/>
              </w:rPr>
              <w:t>5</w:t>
            </w:r>
            <w:r w:rsidR="00F97F61" w:rsidRPr="000B0AA7">
              <w:rPr>
                <w:sz w:val="22"/>
                <w:szCs w:val="22"/>
              </w:rPr>
              <w:t xml:space="preserve">. godini ukupno iznosi </w:t>
            </w:r>
            <w:r w:rsidR="005B3D03">
              <w:rPr>
                <w:sz w:val="22"/>
                <w:szCs w:val="22"/>
              </w:rPr>
              <w:t>280.118,82</w:t>
            </w:r>
            <w:r w:rsidR="00F97F61" w:rsidRPr="000B0AA7">
              <w:rPr>
                <w:sz w:val="22"/>
                <w:szCs w:val="22"/>
              </w:rPr>
              <w:t xml:space="preserve"> eur</w:t>
            </w:r>
            <w:r w:rsidR="005B3D03">
              <w:rPr>
                <w:sz w:val="22"/>
                <w:szCs w:val="22"/>
              </w:rPr>
              <w:t>a</w:t>
            </w:r>
            <w:r w:rsidR="00F97F61" w:rsidRPr="000B0AA7">
              <w:rPr>
                <w:sz w:val="22"/>
                <w:szCs w:val="22"/>
              </w:rPr>
              <w:t xml:space="preserve">, a nastao je </w:t>
            </w:r>
            <w:r w:rsidR="006F5AD3" w:rsidRPr="000B0AA7">
              <w:rPr>
                <w:sz w:val="22"/>
                <w:szCs w:val="22"/>
              </w:rPr>
              <w:t>na</w:t>
            </w:r>
            <w:r w:rsidR="00B17A96" w:rsidRPr="000B0AA7">
              <w:rPr>
                <w:sz w:val="22"/>
                <w:szCs w:val="22"/>
              </w:rPr>
              <w:t xml:space="preserve"> </w:t>
            </w:r>
            <w:r w:rsidR="006F5AD3" w:rsidRPr="000B0AA7">
              <w:rPr>
                <w:sz w:val="22"/>
                <w:szCs w:val="22"/>
              </w:rPr>
              <w:t>izvor</w:t>
            </w:r>
            <w:r w:rsidR="00B17A96" w:rsidRPr="000B0AA7">
              <w:rPr>
                <w:sz w:val="22"/>
                <w:szCs w:val="22"/>
              </w:rPr>
              <w:t>u</w:t>
            </w:r>
            <w:r w:rsidR="006F5AD3" w:rsidRPr="000B0AA7">
              <w:rPr>
                <w:sz w:val="22"/>
                <w:szCs w:val="22"/>
              </w:rPr>
              <w:t xml:space="preserve"> 52 </w:t>
            </w:r>
            <w:r w:rsidR="00F97F61" w:rsidRPr="000B0AA7">
              <w:rPr>
                <w:sz w:val="22"/>
                <w:szCs w:val="22"/>
              </w:rPr>
              <w:t xml:space="preserve">kao rezultat </w:t>
            </w:r>
            <w:r w:rsidR="006F5AD3" w:rsidRPr="000B0AA7">
              <w:rPr>
                <w:sz w:val="22"/>
                <w:szCs w:val="22"/>
              </w:rPr>
              <w:t>evidentirane plaće za zaposlenike za 12. mjesec 2025. godine, koja će biti isplaćena u 2026. godini</w:t>
            </w:r>
            <w:r w:rsidR="00B17A96" w:rsidRPr="000B0AA7">
              <w:rPr>
                <w:sz w:val="22"/>
                <w:szCs w:val="22"/>
              </w:rPr>
              <w:t xml:space="preserve"> i na izvoru 51 (</w:t>
            </w:r>
            <w:proofErr w:type="spellStart"/>
            <w:r w:rsidR="00B17A96" w:rsidRPr="000B0AA7">
              <w:rPr>
                <w:sz w:val="22"/>
                <w:szCs w:val="22"/>
              </w:rPr>
              <w:t>Erasmus</w:t>
            </w:r>
            <w:proofErr w:type="spellEnd"/>
            <w:r w:rsidR="00B17A96" w:rsidRPr="000B0AA7">
              <w:rPr>
                <w:sz w:val="22"/>
                <w:szCs w:val="22"/>
              </w:rPr>
              <w:t xml:space="preserve">+ projekti) na kojem su u 2025. godini knjiženi rashodi za tekuće projekte, a primljeni predujam nije evidentiran kao prihod, već je knjižen </w:t>
            </w:r>
            <w:proofErr w:type="spellStart"/>
            <w:r w:rsidR="00B17A96" w:rsidRPr="000B0AA7">
              <w:rPr>
                <w:sz w:val="22"/>
                <w:szCs w:val="22"/>
              </w:rPr>
              <w:t>izvanbilančno</w:t>
            </w:r>
            <w:proofErr w:type="spellEnd"/>
            <w:r w:rsidR="00B17A96" w:rsidRPr="000B0AA7">
              <w:rPr>
                <w:sz w:val="22"/>
                <w:szCs w:val="22"/>
              </w:rPr>
              <w:t xml:space="preserve"> do konačne isplate.</w:t>
            </w:r>
          </w:p>
          <w:p w:rsidR="000C47C8" w:rsidRPr="000B0AA7" w:rsidRDefault="000C47C8" w:rsidP="006F5AD3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0B0AA7" w:rsidRPr="000B0AA7" w:rsidTr="006F5AD3">
        <w:trPr>
          <w:trHeight w:val="324"/>
        </w:trPr>
        <w:tc>
          <w:tcPr>
            <w:tcW w:w="9060" w:type="dxa"/>
            <w:shd w:val="clear" w:color="auto" w:fill="auto"/>
            <w:vAlign w:val="center"/>
          </w:tcPr>
          <w:p w:rsidR="006F5AD3" w:rsidRPr="000B0AA7" w:rsidRDefault="006F5AD3" w:rsidP="006F5AD3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0AA7">
              <w:rPr>
                <w:b/>
                <w:sz w:val="22"/>
                <w:szCs w:val="22"/>
              </w:rPr>
              <w:t xml:space="preserve">OBRAZLOŽENJE </w:t>
            </w:r>
            <w:r w:rsidR="00D949D6" w:rsidRPr="000B0AA7">
              <w:rPr>
                <w:b/>
                <w:sz w:val="22"/>
                <w:szCs w:val="22"/>
              </w:rPr>
              <w:t>PRERASPODJELE</w:t>
            </w:r>
            <w:r w:rsidRPr="000B0AA7">
              <w:rPr>
                <w:b/>
                <w:sz w:val="22"/>
                <w:szCs w:val="22"/>
              </w:rPr>
              <w:t xml:space="preserve"> MANJKA</w:t>
            </w:r>
          </w:p>
        </w:tc>
      </w:tr>
      <w:tr w:rsidR="006F5AD3" w:rsidRPr="000B0AA7" w:rsidTr="006F5AD3">
        <w:trPr>
          <w:trHeight w:val="324"/>
        </w:trPr>
        <w:tc>
          <w:tcPr>
            <w:tcW w:w="9060" w:type="dxa"/>
            <w:shd w:val="clear" w:color="auto" w:fill="auto"/>
            <w:vAlign w:val="center"/>
          </w:tcPr>
          <w:p w:rsidR="00D949D6" w:rsidRPr="000B0AA7" w:rsidRDefault="00D949D6" w:rsidP="00C60817">
            <w:pPr>
              <w:jc w:val="both"/>
              <w:rPr>
                <w:sz w:val="22"/>
                <w:szCs w:val="22"/>
              </w:rPr>
            </w:pPr>
          </w:p>
          <w:p w:rsidR="00C60817" w:rsidRPr="000B0AA7" w:rsidRDefault="00D949D6" w:rsidP="00C60817">
            <w:pPr>
              <w:jc w:val="both"/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 xml:space="preserve">     Manjak</w:t>
            </w:r>
            <w:r w:rsidR="00C60817" w:rsidRPr="000B0AA7">
              <w:rPr>
                <w:sz w:val="22"/>
                <w:szCs w:val="22"/>
              </w:rPr>
              <w:t xml:space="preserve"> prihoda nastao u 2025. godini u iznosu od </w:t>
            </w:r>
            <w:r w:rsidR="005B3D03">
              <w:rPr>
                <w:sz w:val="22"/>
                <w:szCs w:val="22"/>
              </w:rPr>
              <w:t>309.751,09</w:t>
            </w:r>
            <w:r w:rsidR="00C60817" w:rsidRPr="000B0AA7">
              <w:rPr>
                <w:sz w:val="22"/>
                <w:szCs w:val="22"/>
              </w:rPr>
              <w:t xml:space="preserve"> eura,</w:t>
            </w:r>
            <w:r w:rsidRPr="000B0AA7">
              <w:rPr>
                <w:sz w:val="22"/>
                <w:szCs w:val="22"/>
              </w:rPr>
              <w:t xml:space="preserve"> biti će podmiren</w:t>
            </w:r>
            <w:r w:rsidR="00C60817" w:rsidRPr="000B0AA7">
              <w:rPr>
                <w:sz w:val="22"/>
                <w:szCs w:val="22"/>
              </w:rPr>
              <w:t xml:space="preserve"> u 2026. godini prema slijedećim izvorima financiranja:</w:t>
            </w:r>
          </w:p>
          <w:p w:rsidR="00C60817" w:rsidRPr="000B0AA7" w:rsidRDefault="00C60817" w:rsidP="00C60817">
            <w:pPr>
              <w:pStyle w:val="Odlomakpopisa"/>
              <w:jc w:val="both"/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>- Izvor 4</w:t>
            </w:r>
            <w:r w:rsidR="00D949D6" w:rsidRPr="000B0AA7">
              <w:rPr>
                <w:sz w:val="22"/>
                <w:szCs w:val="22"/>
              </w:rPr>
              <w:t>4</w:t>
            </w:r>
            <w:r w:rsidRPr="000B0AA7">
              <w:rPr>
                <w:sz w:val="22"/>
                <w:szCs w:val="22"/>
              </w:rPr>
              <w:t xml:space="preserve"> – </w:t>
            </w:r>
            <w:r w:rsidR="00D949D6" w:rsidRPr="000B0AA7">
              <w:rPr>
                <w:sz w:val="22"/>
                <w:szCs w:val="22"/>
              </w:rPr>
              <w:t>28.944,77</w:t>
            </w:r>
            <w:r w:rsidR="005732F0" w:rsidRPr="000B0AA7">
              <w:rPr>
                <w:sz w:val="22"/>
                <w:szCs w:val="22"/>
              </w:rPr>
              <w:t xml:space="preserve"> </w:t>
            </w:r>
            <w:r w:rsidRPr="000B0AA7">
              <w:rPr>
                <w:sz w:val="22"/>
                <w:szCs w:val="22"/>
              </w:rPr>
              <w:t>eura (</w:t>
            </w:r>
            <w:r w:rsidR="005732F0" w:rsidRPr="000B0AA7">
              <w:rPr>
                <w:sz w:val="22"/>
                <w:szCs w:val="22"/>
              </w:rPr>
              <w:t>metodološki manjak), manjak pokriven u siječnju 2026. uplatom i zatvaranjem računa evidentiranih u 12. mjesecu 2025. godine (sa dospijećem plaćanja u 2026.)</w:t>
            </w:r>
          </w:p>
          <w:p w:rsidR="005732F0" w:rsidRPr="000B0AA7" w:rsidRDefault="005732F0" w:rsidP="005732F0">
            <w:pPr>
              <w:pStyle w:val="Odlomakpopisa"/>
              <w:jc w:val="both"/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>- Izvor 11 – 687,50 eura (metodološki manjak), manjak pokriven u siječnju 2026. uplatom i zatvaranjem računa evidentiranih u 12. mjesecu 2025. godine (sa dospijećem plaćanja u 2026.)</w:t>
            </w:r>
          </w:p>
          <w:p w:rsidR="00B17A96" w:rsidRPr="000B0AA7" w:rsidRDefault="00B17A96" w:rsidP="005732F0">
            <w:pPr>
              <w:pStyle w:val="Odlomakpopisa"/>
              <w:jc w:val="both"/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lastRenderedPageBreak/>
              <w:t xml:space="preserve">- Izvor 51- 29.363,38 eura – </w:t>
            </w:r>
            <w:r w:rsidR="00C303A3" w:rsidRPr="000B0AA7">
              <w:rPr>
                <w:sz w:val="22"/>
                <w:szCs w:val="22"/>
              </w:rPr>
              <w:t xml:space="preserve">prihod za tekući projekt biti će evidentiran po </w:t>
            </w:r>
            <w:r w:rsidR="00E77002" w:rsidRPr="000B0AA7">
              <w:rPr>
                <w:sz w:val="22"/>
                <w:szCs w:val="22"/>
              </w:rPr>
              <w:t>zaključnoj isplati u cijelosti (po odobrenom izvje</w:t>
            </w:r>
            <w:r w:rsidR="00576973">
              <w:rPr>
                <w:sz w:val="22"/>
                <w:szCs w:val="22"/>
              </w:rPr>
              <w:t>š</w:t>
            </w:r>
            <w:r w:rsidR="00E77002" w:rsidRPr="000B0AA7">
              <w:rPr>
                <w:sz w:val="22"/>
                <w:szCs w:val="22"/>
              </w:rPr>
              <w:t>ću o ugovorenim i/ili izvršenim projektnim aktivnostima).</w:t>
            </w:r>
          </w:p>
          <w:p w:rsidR="006F5AD3" w:rsidRPr="000B0AA7" w:rsidRDefault="005732F0" w:rsidP="005732F0">
            <w:pPr>
              <w:pStyle w:val="Odlomakpopisa"/>
              <w:jc w:val="both"/>
              <w:rPr>
                <w:sz w:val="22"/>
                <w:szCs w:val="22"/>
              </w:rPr>
            </w:pPr>
            <w:r w:rsidRPr="000B0AA7">
              <w:rPr>
                <w:sz w:val="22"/>
                <w:szCs w:val="22"/>
              </w:rPr>
              <w:t xml:space="preserve">- Izvor 52 –  </w:t>
            </w:r>
            <w:r w:rsidR="005B3D03">
              <w:rPr>
                <w:sz w:val="22"/>
                <w:szCs w:val="22"/>
              </w:rPr>
              <w:t>250.755,44</w:t>
            </w:r>
            <w:r w:rsidRPr="000B0AA7">
              <w:rPr>
                <w:sz w:val="22"/>
                <w:szCs w:val="22"/>
              </w:rPr>
              <w:t xml:space="preserve"> eura ( tekuće pomoći iz državnog proračuna korisnicima JLP(R)S) manjak </w:t>
            </w:r>
            <w:r w:rsidR="00E77002" w:rsidRPr="000B0AA7">
              <w:rPr>
                <w:sz w:val="22"/>
                <w:szCs w:val="22"/>
              </w:rPr>
              <w:t xml:space="preserve">će se </w:t>
            </w:r>
            <w:r w:rsidRPr="000B0AA7">
              <w:rPr>
                <w:sz w:val="22"/>
                <w:szCs w:val="22"/>
              </w:rPr>
              <w:t>pokri</w:t>
            </w:r>
            <w:r w:rsidR="00E77002" w:rsidRPr="000B0AA7">
              <w:rPr>
                <w:sz w:val="22"/>
                <w:szCs w:val="22"/>
              </w:rPr>
              <w:t>ti</w:t>
            </w:r>
            <w:r w:rsidRPr="000B0AA7">
              <w:rPr>
                <w:sz w:val="22"/>
                <w:szCs w:val="22"/>
              </w:rPr>
              <w:t xml:space="preserve"> </w:t>
            </w:r>
            <w:r w:rsidR="00E77002" w:rsidRPr="000B0AA7">
              <w:rPr>
                <w:sz w:val="22"/>
                <w:szCs w:val="22"/>
              </w:rPr>
              <w:t xml:space="preserve">viškom prihoda na izvoru 43, te </w:t>
            </w:r>
            <w:r w:rsidRPr="000B0AA7">
              <w:rPr>
                <w:sz w:val="22"/>
                <w:szCs w:val="22"/>
              </w:rPr>
              <w:t>doznakom iz državnog proračuna za isplatu plaće zaposlenicima za 12. mjesec 2025. (isplata u siječnju 2026.)</w:t>
            </w:r>
          </w:p>
        </w:tc>
      </w:tr>
    </w:tbl>
    <w:p w:rsidR="00BC7E07" w:rsidRPr="000B0AA7" w:rsidRDefault="00BC7E07" w:rsidP="00BC7E07">
      <w:pPr>
        <w:ind w:left="4956" w:firstLine="708"/>
        <w:jc w:val="both"/>
        <w:rPr>
          <w:b/>
        </w:rPr>
      </w:pPr>
    </w:p>
    <w:p w:rsidR="00BC7E07" w:rsidRPr="000B0AA7" w:rsidRDefault="00BC7E07" w:rsidP="00BC7E07">
      <w:pPr>
        <w:ind w:left="4956" w:firstLine="708"/>
        <w:jc w:val="both"/>
        <w:rPr>
          <w:b/>
        </w:rPr>
      </w:pPr>
    </w:p>
    <w:p w:rsidR="00BC7E07" w:rsidRPr="000B0AA7" w:rsidRDefault="00BC7E07" w:rsidP="00BC7E07">
      <w:pPr>
        <w:ind w:left="4956" w:firstLine="708"/>
        <w:jc w:val="both"/>
        <w:rPr>
          <w:b/>
        </w:rPr>
      </w:pPr>
      <w:r w:rsidRPr="000B0AA7">
        <w:rPr>
          <w:b/>
        </w:rPr>
        <w:t>PREDSJEDNIK</w:t>
      </w:r>
      <w:r w:rsidRPr="000B0AA7">
        <w:rPr>
          <w:b/>
        </w:rPr>
        <w:br/>
        <w:t xml:space="preserve">      ŠKOLSKOG ODBORA</w:t>
      </w:r>
    </w:p>
    <w:p w:rsidR="002B626F" w:rsidRPr="000B0AA7" w:rsidRDefault="00F75684" w:rsidP="000E108D">
      <w:pPr>
        <w:jc w:val="center"/>
      </w:pPr>
      <w:r w:rsidRPr="000B0AA7">
        <w:tab/>
      </w:r>
      <w:r w:rsidRPr="000B0AA7">
        <w:tab/>
        <w:t xml:space="preserve">                                            </w:t>
      </w:r>
      <w:r w:rsidR="00B91247" w:rsidRPr="000B0AA7">
        <w:t xml:space="preserve">David Vuković </w:t>
      </w:r>
      <w:proofErr w:type="spellStart"/>
      <w:r w:rsidR="00B91247" w:rsidRPr="000B0AA7">
        <w:t>mag</w:t>
      </w:r>
      <w:proofErr w:type="spellEnd"/>
      <w:r w:rsidR="00B91247" w:rsidRPr="000B0AA7">
        <w:t xml:space="preserve">. </w:t>
      </w:r>
      <w:proofErr w:type="spellStart"/>
      <w:r w:rsidR="00B91247" w:rsidRPr="000B0AA7">
        <w:t>mus</w:t>
      </w:r>
      <w:proofErr w:type="spellEnd"/>
      <w:r w:rsidR="00B91247" w:rsidRPr="000B0AA7">
        <w:t>.</w:t>
      </w:r>
    </w:p>
    <w:sectPr w:rsidR="002B626F" w:rsidRPr="000B0AA7" w:rsidSect="000E108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672" w:rsidRDefault="00096672" w:rsidP="00430B9C">
      <w:r>
        <w:separator/>
      </w:r>
    </w:p>
  </w:endnote>
  <w:endnote w:type="continuationSeparator" w:id="0">
    <w:p w:rsidR="00096672" w:rsidRDefault="00096672" w:rsidP="0043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528" w:rsidRDefault="00E055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5568651"/>
      <w:docPartObj>
        <w:docPartGallery w:val="Page Numbers (Bottom of Page)"/>
        <w:docPartUnique/>
      </w:docPartObj>
    </w:sdtPr>
    <w:sdtEndPr/>
    <w:sdtContent>
      <w:p w:rsidR="00E05528" w:rsidRDefault="00E05528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5528" w:rsidRDefault="00E055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528" w:rsidRDefault="00E0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672" w:rsidRDefault="00096672" w:rsidP="00430B9C">
      <w:r>
        <w:separator/>
      </w:r>
    </w:p>
  </w:footnote>
  <w:footnote w:type="continuationSeparator" w:id="0">
    <w:p w:rsidR="00096672" w:rsidRDefault="00096672" w:rsidP="0043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528" w:rsidRDefault="00E055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528" w:rsidRDefault="00E055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528" w:rsidRDefault="00E0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367F5"/>
    <w:multiLevelType w:val="hybridMultilevel"/>
    <w:tmpl w:val="CFBE4F2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F2F2B"/>
    <w:multiLevelType w:val="hybridMultilevel"/>
    <w:tmpl w:val="B3160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E39E1"/>
    <w:multiLevelType w:val="hybridMultilevel"/>
    <w:tmpl w:val="728AA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51"/>
    <w:rsid w:val="00006E5F"/>
    <w:rsid w:val="00012732"/>
    <w:rsid w:val="00020D96"/>
    <w:rsid w:val="0004027A"/>
    <w:rsid w:val="00096672"/>
    <w:rsid w:val="000A0AA2"/>
    <w:rsid w:val="000B0AA7"/>
    <w:rsid w:val="000C47C8"/>
    <w:rsid w:val="000E108D"/>
    <w:rsid w:val="00111A57"/>
    <w:rsid w:val="00124BCC"/>
    <w:rsid w:val="0014245F"/>
    <w:rsid w:val="0014537A"/>
    <w:rsid w:val="001708EF"/>
    <w:rsid w:val="00171EEE"/>
    <w:rsid w:val="001921BF"/>
    <w:rsid w:val="001975E0"/>
    <w:rsid w:val="001A1D76"/>
    <w:rsid w:val="001A4B47"/>
    <w:rsid w:val="001B41DC"/>
    <w:rsid w:val="001E281E"/>
    <w:rsid w:val="001E43AF"/>
    <w:rsid w:val="001E55C2"/>
    <w:rsid w:val="001F033A"/>
    <w:rsid w:val="0025068B"/>
    <w:rsid w:val="00250D2B"/>
    <w:rsid w:val="002534D4"/>
    <w:rsid w:val="0025487D"/>
    <w:rsid w:val="0025749F"/>
    <w:rsid w:val="00266C79"/>
    <w:rsid w:val="002A1194"/>
    <w:rsid w:val="002B626F"/>
    <w:rsid w:val="002C0D89"/>
    <w:rsid w:val="002E310F"/>
    <w:rsid w:val="003268DA"/>
    <w:rsid w:val="00353DC8"/>
    <w:rsid w:val="0038188F"/>
    <w:rsid w:val="003A59B7"/>
    <w:rsid w:val="003C2569"/>
    <w:rsid w:val="003D46E1"/>
    <w:rsid w:val="00430B9C"/>
    <w:rsid w:val="004378F2"/>
    <w:rsid w:val="0044068F"/>
    <w:rsid w:val="0047132B"/>
    <w:rsid w:val="00475DCA"/>
    <w:rsid w:val="00480051"/>
    <w:rsid w:val="00483DAC"/>
    <w:rsid w:val="004D0D05"/>
    <w:rsid w:val="004D2758"/>
    <w:rsid w:val="004D44D0"/>
    <w:rsid w:val="00544417"/>
    <w:rsid w:val="00566252"/>
    <w:rsid w:val="005732F0"/>
    <w:rsid w:val="00576973"/>
    <w:rsid w:val="00583C8D"/>
    <w:rsid w:val="0058448A"/>
    <w:rsid w:val="005A5737"/>
    <w:rsid w:val="005B3D03"/>
    <w:rsid w:val="00605AD8"/>
    <w:rsid w:val="00650B52"/>
    <w:rsid w:val="00657D71"/>
    <w:rsid w:val="00667223"/>
    <w:rsid w:val="006A59C9"/>
    <w:rsid w:val="006B52D2"/>
    <w:rsid w:val="006B6759"/>
    <w:rsid w:val="006D0FCD"/>
    <w:rsid w:val="006F5AD3"/>
    <w:rsid w:val="00702701"/>
    <w:rsid w:val="00711B51"/>
    <w:rsid w:val="00712015"/>
    <w:rsid w:val="00715ACB"/>
    <w:rsid w:val="007225D4"/>
    <w:rsid w:val="00726BCB"/>
    <w:rsid w:val="007440B7"/>
    <w:rsid w:val="00756887"/>
    <w:rsid w:val="007774CB"/>
    <w:rsid w:val="00790DEB"/>
    <w:rsid w:val="007C6FEC"/>
    <w:rsid w:val="007D75DF"/>
    <w:rsid w:val="00821C91"/>
    <w:rsid w:val="0087393A"/>
    <w:rsid w:val="00873B77"/>
    <w:rsid w:val="008B5579"/>
    <w:rsid w:val="008C225F"/>
    <w:rsid w:val="008E3ED5"/>
    <w:rsid w:val="008F7D59"/>
    <w:rsid w:val="00936E0C"/>
    <w:rsid w:val="00941DD0"/>
    <w:rsid w:val="0094235A"/>
    <w:rsid w:val="00953AA9"/>
    <w:rsid w:val="009940FE"/>
    <w:rsid w:val="009A23EE"/>
    <w:rsid w:val="009C7EC8"/>
    <w:rsid w:val="009D3156"/>
    <w:rsid w:val="009E42DD"/>
    <w:rsid w:val="00A50C69"/>
    <w:rsid w:val="00A6609B"/>
    <w:rsid w:val="00A73095"/>
    <w:rsid w:val="00AB4DFA"/>
    <w:rsid w:val="00AD257B"/>
    <w:rsid w:val="00AE4CC5"/>
    <w:rsid w:val="00B17A96"/>
    <w:rsid w:val="00B251A5"/>
    <w:rsid w:val="00B50B40"/>
    <w:rsid w:val="00B73083"/>
    <w:rsid w:val="00B91247"/>
    <w:rsid w:val="00BB4ADA"/>
    <w:rsid w:val="00BC46A0"/>
    <w:rsid w:val="00BC7E07"/>
    <w:rsid w:val="00BE5AC9"/>
    <w:rsid w:val="00BE6B19"/>
    <w:rsid w:val="00BF15BB"/>
    <w:rsid w:val="00BF7D97"/>
    <w:rsid w:val="00C20A58"/>
    <w:rsid w:val="00C23AD2"/>
    <w:rsid w:val="00C25291"/>
    <w:rsid w:val="00C303A3"/>
    <w:rsid w:val="00C60817"/>
    <w:rsid w:val="00C94816"/>
    <w:rsid w:val="00CD042D"/>
    <w:rsid w:val="00CF4602"/>
    <w:rsid w:val="00D00CD9"/>
    <w:rsid w:val="00D10734"/>
    <w:rsid w:val="00D134AF"/>
    <w:rsid w:val="00D269FE"/>
    <w:rsid w:val="00D56D26"/>
    <w:rsid w:val="00D831F3"/>
    <w:rsid w:val="00D849CE"/>
    <w:rsid w:val="00D94038"/>
    <w:rsid w:val="00D949D6"/>
    <w:rsid w:val="00DA0D0F"/>
    <w:rsid w:val="00DA1821"/>
    <w:rsid w:val="00E05528"/>
    <w:rsid w:val="00E4421A"/>
    <w:rsid w:val="00E45B22"/>
    <w:rsid w:val="00E77002"/>
    <w:rsid w:val="00E87937"/>
    <w:rsid w:val="00EB3ED9"/>
    <w:rsid w:val="00EC55EB"/>
    <w:rsid w:val="00ED3DE9"/>
    <w:rsid w:val="00EF02F9"/>
    <w:rsid w:val="00EF5F7E"/>
    <w:rsid w:val="00F02CEF"/>
    <w:rsid w:val="00F45DDC"/>
    <w:rsid w:val="00F51D0A"/>
    <w:rsid w:val="00F75684"/>
    <w:rsid w:val="00F8069A"/>
    <w:rsid w:val="00F97F61"/>
    <w:rsid w:val="00FA7273"/>
    <w:rsid w:val="00FE1134"/>
    <w:rsid w:val="00FE7E2F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75B7"/>
  <w15:docId w15:val="{BAA1204B-3C61-43A8-8B17-E88F04B3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4800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8005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80051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48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00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005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5A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30B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0B9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30B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0B9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50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E763A-44DF-46D7-BE35-7ACB0F92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Makaj Kefelja</dc:creator>
  <cp:lastModifiedBy>Korisnik</cp:lastModifiedBy>
  <cp:revision>6</cp:revision>
  <cp:lastPrinted>2023-05-16T05:38:00Z</cp:lastPrinted>
  <dcterms:created xsi:type="dcterms:W3CDTF">2026-03-31T12:28:00Z</dcterms:created>
  <dcterms:modified xsi:type="dcterms:W3CDTF">2026-03-31T14:09:00Z</dcterms:modified>
</cp:coreProperties>
</file>